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Kuwait</w:t>
      </w:r>
      <w:r>
        <w:t xml:space="preserve"> </w:t>
      </w:r>
      <w:r>
        <w:t xml:space="preserve">City: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p>
    <w:bookmarkStart w:id="20" w:name="Xf7ccd32a2165faf1d90d5e3fea9b3821405f3fe"/>
    <w:p>
      <w:pPr>
        <w:pStyle w:val="Heading1"/>
      </w:pPr>
      <w:r>
        <w:t xml:space="preserve">Navigating Modernity and Tradition: The Critical Role of the Education Administrator in Kuwait City</w:t>
      </w:r>
    </w:p>
    <w:p>
      <w:pPr>
        <w:pStyle w:val="FirstParagraph"/>
      </w:pPr>
      <w:r>
        <w:rPr>
          <w:bCs/>
          <w:b/>
        </w:rPr>
        <w:t xml:space="preserve">A Comprehensive Academic Poster Presentation on Leadership, Policy, and Pedagogical Innovation</w:t>
      </w:r>
    </w:p>
    <w:p>
      <w:pPr>
        <w:pStyle w:val="BodyText"/>
      </w:pPr>
      <w:r>
        <w:br/>
      </w:r>
    </w:p>
    <w:p>
      <w:pPr>
        <w:pStyle w:val="BodyText"/>
      </w:pPr>
      <w:r>
        <w:t xml:space="preserve">Presented by: Dr. Sarah Al-Mutawa &amp; Prof. James Henderson</w:t>
      </w:r>
      <w:r>
        <w:br/>
      </w:r>
      <w:r>
        <w:t xml:space="preserve">Department of Educational Leadership and Policy Studies</w:t>
      </w:r>
      <w:r>
        <w:br/>
      </w:r>
      <w:r>
        <w:t xml:space="preserve">Conference on Middle Eastern Educational Development</w:t>
      </w:r>
      <w:r>
        <w:br/>
      </w:r>
      <w:r>
        <w:t xml:space="preserve">Location: Kuwait City, The Republic of Kuwait</w:t>
      </w:r>
    </w:p>
    <w:bookmarkEnd w:id="20"/>
    <w:bookmarkStart w:id="21" w:name="i.-abstract"/>
    <w:p>
      <w:pPr>
        <w:pStyle w:val="Heading2"/>
      </w:pPr>
      <w:r>
        <w:t xml:space="preserve">I. Abstract</w:t>
      </w:r>
    </w:p>
    <w:p>
      <w:pPr>
        <w:pStyle w:val="FirstParagraph"/>
      </w:pPr>
      <w:r>
        <w:t xml:space="preserve">In the dynamic landscape of 21st-century education, the role of the</w:t>
      </w:r>
      <w:r>
        <w:t xml:space="preserve"> </w:t>
      </w:r>
      <w:r>
        <w:rPr>
          <w:bCs/>
          <w:b/>
        </w:rPr>
        <w:t xml:space="preserve">Educational Administrator</w:t>
      </w:r>
      <w:r>
        <w:t xml:space="preserve"> </w:t>
      </w:r>
      <w:r>
        <w:t xml:space="preserve">has transcended mere bureaucratic oversight to become a pivotal force in shaping national identity and global competitiveness. This poster presentation explores the multifaceted challenges and opportunities facing school leaders within one of the most rapidly modernizing urban centers in the Gulf region:</w:t>
      </w:r>
      <w:r>
        <w:t xml:space="preserve"> </w:t>
      </w:r>
      <w:r>
        <w:rPr>
          <w:bCs/>
          <w:b/>
        </w:rPr>
        <w:t xml:space="preserve">Kuwait City</w:t>
      </w:r>
      <w:r>
        <w:t xml:space="preserve">. As Kuwait advances towards its "New Kuwait 2035" development plan, education serves as a cornerstone for societal transformation. However, administrators in this context face a complex duality: preserving cultural heritage while implementing progressive, technology-driven pedagogical frameworks.</w:t>
      </w:r>
    </w:p>
    <w:p>
      <w:pPr>
        <w:pStyle w:val="BodyText"/>
      </w:pPr>
      <w:r>
        <w:t xml:space="preserve">This document synthesizes recent qualitative and quantitative data gathered from public and private schools in the heart of</w:t>
      </w:r>
      <w:r>
        <w:t xml:space="preserve"> </w:t>
      </w:r>
      <w:r>
        <w:rPr>
          <w:bCs/>
          <w:b/>
        </w:rPr>
        <w:t xml:space="preserve">Kuwait City</w:t>
      </w:r>
      <w:r>
        <w:t xml:space="preserve">, providing empirical evidence on how leadership styles impact student outcomes. We argue that the modern</w:t>
      </w:r>
      <w:r>
        <w:t xml:space="preserve"> </w:t>
      </w:r>
      <w:r>
        <w:rPr>
          <w:bCs/>
          <w:b/>
        </w:rPr>
        <w:t xml:space="preserve">Educational Administrator</w:t>
      </w:r>
      <w:r>
        <w:t xml:space="preserve"> </w:t>
      </w:r>
      <w:r>
        <w:t xml:space="preserve">must act as a cultural broker, policy translator, and technological integrator. By examining case studies from prominent institutions in downtown Kuwait City and surrounding districts such as Salmiya and Hawally, we highlight specific strategies that have successfully bridged the gap between traditional values and modern educational demands.</w:t>
      </w:r>
    </w:p>
    <w:bookmarkEnd w:id="21"/>
    <w:bookmarkStart w:id="22" w:name="Xb25c5f9571b9b33d04566cea998c674c3924196"/>
    <w:p>
      <w:pPr>
        <w:pStyle w:val="Heading2"/>
      </w:pPr>
      <w:r>
        <w:t xml:space="preserve">II. Introduction: The Unique Context of Kuwait City</w:t>
      </w:r>
    </w:p>
    <w:p>
      <w:pPr>
        <w:pStyle w:val="FirstParagraph"/>
      </w:pPr>
      <w:r>
        <w:rPr>
          <w:bCs/>
          <w:b/>
        </w:rPr>
        <w:t xml:space="preserve">Kuwait City</w:t>
      </w:r>
      <w:r>
        <w:t xml:space="preserve">, the bustling capital of the State of Kuwait, represents a unique intersection of deep-rooted Islamic traditions and ambitious global aspirations. As an urban hub, it is home to some of the nation’s most prestigious academic institutions. The density and diversity of</w:t>
      </w:r>
      <w:r>
        <w:t xml:space="preserve"> </w:t>
      </w:r>
      <w:r>
        <w:rPr>
          <w:bCs/>
          <w:b/>
        </w:rPr>
        <w:t xml:space="preserve">Kuwait City</w:t>
      </w:r>
      <w:r>
        <w:t xml:space="preserve"> </w:t>
      </w:r>
      <w:r>
        <w:t xml:space="preserve">present distinct administrative challenges that differ significantly from rural educational settings or those in Western contexts.</w:t>
      </w:r>
    </w:p>
    <w:p>
      <w:pPr>
        <w:pStyle w:val="BodyText"/>
      </w:pPr>
      <w:r>
        <w:t xml:space="preserve">The primary objective of this study is to analyze how the modern</w:t>
      </w:r>
      <w:r>
        <w:t xml:space="preserve"> </w:t>
      </w:r>
      <w:r>
        <w:rPr>
          <w:bCs/>
          <w:b/>
        </w:rPr>
        <w:t xml:space="preserve">Educational Administrator</w:t>
      </w:r>
      <w:r>
        <w:t xml:space="preserve"> </w:t>
      </w:r>
      <w:r>
        <w:t xml:space="preserve">navigates the intersection of Ministry policies, community expectations, and international accreditation standards. In recent years, Kuwait has witnessed a surge in curriculum reforms aimed at fostering critical thinking and digital literacy. For administrators operating within</w:t>
      </w:r>
      <w:r>
        <w:t xml:space="preserve"> </w:t>
      </w:r>
      <w:r>
        <w:rPr>
          <w:bCs/>
          <w:b/>
        </w:rPr>
        <w:t xml:space="preserve">Kuwait City</w:t>
      </w:r>
      <w:r>
        <w:t xml:space="preserve">, these reforms are not just administrative tasks but complex leadership endeavors that require sensitivity to local cultural nuances.</w:t>
      </w:r>
    </w:p>
    <w:p>
      <w:pPr>
        <w:pStyle w:val="BodyText"/>
      </w:pPr>
      <w:r>
        <w:t xml:space="preserve">We posit that the success of these educational transformations relies heavily on the capacity of school leaders to inspire faculty, engage parents, and manage resources effectively. This presentation delineates five key domains in which administrators must excel: policy alignment, staff development, community engagement, technological integration, and student welfare.</w:t>
      </w:r>
    </w:p>
    <w:bookmarkEnd w:id="22"/>
    <w:bookmarkStart w:id="23" w:name="X484c7c09bbd4277808730256e3182fd95409128"/>
    <w:p>
      <w:pPr>
        <w:pStyle w:val="Heading2"/>
      </w:pPr>
      <w:r>
        <w:t xml:space="preserve">III. Theoretical Framework: Adaptive Leadership</w:t>
      </w:r>
    </w:p>
    <w:p>
      <w:pPr>
        <w:pStyle w:val="FirstParagraph"/>
      </w:pPr>
      <w:r>
        <w:t xml:space="preserve">To understand the complexities of administration in this specific region, we adopt Heifetz’s framework of Adaptive Leadership. This theory suggests that leaders must mobilize people to tackle tough challenges and thrive. In the context of Kuwaiti schools, "adaptive challenges" include shifting from rote memorization to competency-based learning—a transition that often meets resistance from stakeholders accustomed to traditional methods.</w:t>
      </w:r>
    </w:p>
    <w:p>
      <w:pPr>
        <w:pStyle w:val="BodyText"/>
      </w:pPr>
      <w:r>
        <w:t xml:space="preserve">Prior literature on Middle Eastern educational administration often focuses on macro-level policy analysis. This presentation fills a critical gap by zooming in on the micro-level operations of schools in</w:t>
      </w:r>
      <w:r>
        <w:t xml:space="preserve"> </w:t>
      </w:r>
      <w:r>
        <w:rPr>
          <w:bCs/>
          <w:b/>
        </w:rPr>
        <w:t xml:space="preserve">Kuwait City</w:t>
      </w:r>
      <w:r>
        <w:t xml:space="preserve">. We examine how administrators function as "change agents," interpreting broad national directives—such as those outlined by the Ministry of Education—and translating them into actionable, culturally resonant practices within their specific school communities.</w:t>
      </w:r>
    </w:p>
    <w:bookmarkEnd w:id="23"/>
    <w:bookmarkStart w:id="24" w:name="iv.-methodology-a-mixed-methods-approach"/>
    <w:p>
      <w:pPr>
        <w:pStyle w:val="Heading2"/>
      </w:pPr>
      <w:r>
        <w:t xml:space="preserve">IV. Methodology: A Mixed-Methods Approach</w:t>
      </w:r>
    </w:p>
    <w:p>
      <w:pPr>
        <w:pStyle w:val="FirstParagraph"/>
      </w:pPr>
      <w:r>
        <w:t xml:space="preserve">Data for this poster presentation was collected over a period of eighteen months across twelve major institutions located in various districts of</w:t>
      </w:r>
      <w:r>
        <w:t xml:space="preserve"> </w:t>
      </w:r>
      <w:r>
        <w:rPr>
          <w:bCs/>
          <w:b/>
        </w:rPr>
        <w:t xml:space="preserve">Kuwait City</w:t>
      </w:r>
      <w:r>
        <w:t xml:space="preserve">. Our methodology included:</w:t>
      </w:r>
    </w:p>
    <w:p>
      <w:pPr>
        <w:numPr>
          <w:ilvl w:val="0"/>
          <w:numId w:val="1001"/>
        </w:numPr>
        <w:pStyle w:val="Compact"/>
      </w:pPr>
      <w:r>
        <w:rPr>
          <w:bCs/>
          <w:b/>
        </w:rPr>
        <w:t xml:space="preserve">Semi-Structured Interviews:</w:t>
      </w:r>
      <w:r>
        <w:t xml:space="preserve"> </w:t>
      </w:r>
      <w:r>
        <w:t xml:space="preserve">Conducted with fifty-two (52) school principals and assistant principals to gain insights into their daily decision-making processes and leadership philosophies.</w:t>
      </w:r>
    </w:p>
    <w:p>
      <w:pPr>
        <w:numPr>
          <w:ilvl w:val="0"/>
          <w:numId w:val="1001"/>
        </w:numPr>
        <w:pStyle w:val="Compact"/>
      </w:pPr>
      <w:r>
        <w:rPr>
          <w:bCs/>
          <w:b/>
        </w:rPr>
        <w:t xml:space="preserve">Surveys:</w:t>
      </w:r>
      <w:r>
        <w:t xml:space="preserve"> </w:t>
      </w:r>
      <w:r>
        <w:t xml:space="preserve">Distributed to three hundred (300) teachers working under these administrators to assess job satisfaction, perceived administrative support, and implementation fidelity of new curricula.</w:t>
      </w:r>
    </w:p>
    <w:p>
      <w:pPr>
        <w:numPr>
          <w:ilvl w:val="0"/>
          <w:numId w:val="1001"/>
        </w:numPr>
        <w:pStyle w:val="Compact"/>
      </w:pPr>
      <w:r>
        <w:rPr>
          <w:bCs/>
          <w:b/>
        </w:rPr>
        <w:t xml:space="preserve">Document Analysis:</w:t>
      </w:r>
      <w:r>
        <w:t xml:space="preserve"> </w:t>
      </w:r>
      <w:r>
        <w:t xml:space="preserve">A review of strategic plans and annual reports from participating schools in</w:t>
      </w:r>
      <w:r>
        <w:t xml:space="preserve"> </w:t>
      </w:r>
      <w:r>
        <w:rPr>
          <w:bCs/>
          <w:b/>
        </w:rPr>
        <w:t xml:space="preserve">Kuwait City</w:t>
      </w:r>
      <w:r>
        <w:t xml:space="preserve"> </w:t>
      </w:r>
      <w:r>
        <w:t xml:space="preserve">to track long-term institutional goals.</w:t>
      </w:r>
    </w:p>
    <w:bookmarkEnd w:id="24"/>
    <w:bookmarkStart w:id="28" w:name="X9b1bcf4d888804110fdeea301352bcc80a506f4"/>
    <w:p>
      <w:pPr>
        <w:pStyle w:val="Heading2"/>
      </w:pPr>
      <w:r>
        <w:t xml:space="preserve">V. Key Findings: The Role of the Education Administrator</w:t>
      </w:r>
    </w:p>
    <w:p>
      <w:pPr>
        <w:pStyle w:val="FirstParagraph"/>
      </w:pPr>
      <w:r>
        <w:t xml:space="preserve">The analysis reveals several critical trends regarding the function of the</w:t>
      </w:r>
      <w:r>
        <w:t xml:space="preserve"> </w:t>
      </w:r>
      <w:r>
        <w:rPr>
          <w:bCs/>
          <w:b/>
        </w:rPr>
        <w:t xml:space="preserve">Educational Administrator</w:t>
      </w:r>
      <w:r>
        <w:t xml:space="preserve">:</w:t>
      </w:r>
    </w:p>
    <w:bookmarkStart w:id="25" w:name="X538a3fe3dbc0feb64b112bd512c9ad4b651930a"/>
    <w:p>
      <w:pPr>
        <w:pStyle w:val="Heading3"/>
      </w:pPr>
      <w:r>
        <w:t xml:space="preserve">A. Cultural Mediation and Identity Preservation</w:t>
      </w:r>
    </w:p>
    <w:p>
      <w:pPr>
        <w:pStyle w:val="FirstParagraph"/>
      </w:pPr>
      <w:r>
        <w:t xml:space="preserve">A predominant finding is that successful administrators in Kuwait are those who effectively mediate between global educational standards (such as IB or Cambridge curricula) and local cultural values. Principals reported spending significant time ensuring that modern pedagogical approaches did not conflict with the Islamic moral framework valued by parents in</w:t>
      </w:r>
      <w:r>
        <w:t xml:space="preserve"> </w:t>
      </w:r>
      <w:r>
        <w:rPr>
          <w:bCs/>
          <w:b/>
        </w:rPr>
        <w:t xml:space="preserve">Kuwait City</w:t>
      </w:r>
      <w:r>
        <w:t xml:space="preserve">. Administrators who actively communicated these alignments saw higher levels of parental trust and engagement.</w:t>
      </w:r>
    </w:p>
    <w:bookmarkEnd w:id="25"/>
    <w:bookmarkStart w:id="26" w:name="Xe5bf2e2e7c4359662e3e0acb1d502bce9b1d449"/>
    <w:p>
      <w:pPr>
        <w:pStyle w:val="Heading3"/>
      </w:pPr>
      <w:r>
        <w:t xml:space="preserve">B. Technological Integration as a Leadership Imperative</w:t>
      </w:r>
    </w:p>
    <w:p>
      <w:pPr>
        <w:pStyle w:val="FirstParagraph"/>
      </w:pPr>
      <w:r>
        <w:t xml:space="preserve">The digital transformation in Kuwait has been rapid. Our data indicates that administrators cannot delegate technology integration entirely to IT departments. Effective leaders in this sector must possess technological fluency themselves to allocate budgets for smart classrooms, AI-driven learning tools, and cybersecurity infrastructure. Schools led by technologically savvy administrators demonstrated significantly higher rates of student engagement with e-learning platforms.</w:t>
      </w:r>
    </w:p>
    <w:bookmarkEnd w:id="26"/>
    <w:bookmarkStart w:id="27" w:name="c.-teacher-empowerment-vs.-compliance"/>
    <w:p>
      <w:pPr>
        <w:pStyle w:val="Heading3"/>
      </w:pPr>
      <w:r>
        <w:t xml:space="preserve">C. Teacher Empowerment vs. Compliance</w:t>
      </w:r>
    </w:p>
    <w:p>
      <w:pPr>
        <w:pStyle w:val="FirstParagraph"/>
      </w:pPr>
      <w:r>
        <w:t xml:space="preserve">Traditional hierarchical structures often dominate administrative styles in the region. However, our findings suggest a shift towards distributed leadership. Administrators who empowered teachers to lead professional development workshops within their schools reported higher staff retention rates and improved morale.</w:t>
      </w:r>
    </w:p>
    <w:bookmarkEnd w:id="27"/>
    <w:bookmarkEnd w:id="28"/>
    <w:bookmarkStart w:id="29" w:name="Xa8f6f95f31ba47fc81f6b6c42cea1242c6ad578"/>
    <w:p>
      <w:pPr>
        <w:pStyle w:val="Heading2"/>
      </w:pPr>
      <w:r>
        <w:t xml:space="preserve">VI. Implications for Educational Policy and Practice</w:t>
      </w:r>
    </w:p>
    <w:p>
      <w:pPr>
        <w:pStyle w:val="FirstParagraph"/>
      </w:pPr>
      <w:r>
        <w:t xml:space="preserve">The implications of this research are profound for policymakers in Kuwait, particularly those governing the educational landscape of</w:t>
      </w:r>
      <w:r>
        <w:t xml:space="preserve"> </w:t>
      </w:r>
      <w:r>
        <w:rPr>
          <w:bCs/>
          <w:b/>
        </w:rPr>
        <w:t xml:space="preserve">Kuwait City</w:t>
      </w:r>
      <w:r>
        <w:t xml:space="preserve">. First, pre-service training programs for future principals must include robust modules on change management and cross-cultural communication. Second, ongoing professional development for current administrators should focus on data-driven decision-making. Finally, policy recommendations suggest creating a network of "Learning Leaders" in Kuwait City who share best practices regarding curriculum adaptation.</w:t>
      </w:r>
    </w:p>
    <w:bookmarkEnd w:id="29"/>
    <w:bookmarkStart w:id="30" w:name="vii.-conclusion"/>
    <w:p>
      <w:pPr>
        <w:pStyle w:val="Heading2"/>
      </w:pPr>
      <w:r>
        <w:t xml:space="preserve">VII. Conclusion</w:t>
      </w:r>
    </w:p>
    <w:p>
      <w:pPr>
        <w:pStyle w:val="FirstParagraph"/>
      </w:pPr>
      <w:r>
        <w:t xml:space="preserve">In conclusion, the role of the</w:t>
      </w:r>
      <w:r>
        <w:t xml:space="preserve"> </w:t>
      </w:r>
      <w:r>
        <w:rPr>
          <w:bCs/>
          <w:b/>
        </w:rPr>
        <w:t xml:space="preserve">Educational Administrator</w:t>
      </w:r>
      <w:r>
        <w:t xml:space="preserve"> </w:t>
      </w:r>
      <w:r>
        <w:t xml:space="preserve">in Kuwait is at a critical juncture. They are no longer just managers of facilities and budgets but are architects of national development. Operating within the vibrant and complex environment of</w:t>
      </w:r>
      <w:r>
        <w:t xml:space="preserve"> </w:t>
      </w:r>
      <w:r>
        <w:rPr>
          <w:bCs/>
          <w:b/>
        </w:rPr>
        <w:t xml:space="preserve">Kuwait City</w:t>
      </w:r>
      <w:r>
        <w:t xml:space="preserve">, these leaders must balance tradition with innovation, local values with global standards, and compliance with creative problem-solving.</w:t>
      </w:r>
    </w:p>
    <w:p>
      <w:pPr>
        <w:pStyle w:val="BodyText"/>
      </w:pPr>
      <w:r>
        <w:t xml:space="preserve">This poster presentation asserts that investing in the capacity building of administrators is perhaps the single most effective strategy for enhancing educational quality in Kuwait. As we look toward a future defined by knowledge economies and digital societies, empowering these leaders will ensure that students graduating from schools across Kuwait City are not only academically proficient but also culturally grounded and globally competent.</w:t>
      </w:r>
    </w:p>
    <w:bookmarkEnd w:id="30"/>
    <w:bookmarkStart w:id="31" w:name="viii.-selected-references"/>
    <w:p>
      <w:pPr>
        <w:pStyle w:val="Heading2"/>
      </w:pPr>
      <w:r>
        <w:t xml:space="preserve">VIII. Selected References</w:t>
      </w:r>
    </w:p>
    <w:p>
      <w:pPr>
        <w:numPr>
          <w:ilvl w:val="0"/>
          <w:numId w:val="1002"/>
        </w:numPr>
        <w:pStyle w:val="Compact"/>
      </w:pPr>
      <w:r>
        <w:t xml:space="preserve">Al-Mutawa, S., &amp; Al-Sabah, R. (2023). *Leadership Styles in Gulf Arab Schools*. Journal of Middle Eastern Educational Research.</w:t>
      </w:r>
    </w:p>
    <w:p>
      <w:pPr>
        <w:numPr>
          <w:ilvl w:val="0"/>
          <w:numId w:val="1002"/>
        </w:numPr>
        <w:pStyle w:val="Compact"/>
      </w:pPr>
      <w:r>
        <w:t xml:space="preserve">Heifetz, R. A., Grashow, A., &amp; Linsky, M. (2009). *The Practice of Adaptive Leadership*. Harvard Business Press.</w:t>
      </w:r>
    </w:p>
    <w:p>
      <w:pPr>
        <w:numPr>
          <w:ilvl w:val="0"/>
          <w:numId w:val="1002"/>
        </w:numPr>
        <w:pStyle w:val="Compact"/>
      </w:pPr>
      <w:r>
        <w:t xml:space="preserve">Kuwait Ministry of Education. (2024). *National Strategy for Educational Development in Kuwait City*. Government Printers.</w:t>
      </w:r>
    </w:p>
    <w:p>
      <w:pPr>
        <w:numPr>
          <w:ilvl w:val="0"/>
          <w:numId w:val="1002"/>
        </w:numPr>
        <w:pStyle w:val="Compact"/>
      </w:pPr>
      <w:r>
        <w:t xml:space="preserve">Henderson, J., &amp; Al-Fares, M. (2023). *Digital Transformation in Urban Classrooms: The Role of School Principals*. International Journal of Educational Administration.</w:t>
      </w:r>
    </w:p>
    <w:p>
      <w:pPr>
        <w:pStyle w:val="FirstParagraph"/>
      </w:pPr>
      <w:r>
        <w:t xml:space="preserve">© 2024 Academic Poster Presentation Series on Global Education Leadership.</w:t>
      </w:r>
      <w:r>
        <w:br/>
      </w:r>
      <w:r>
        <w:t xml:space="preserve">This document is intended for academic distribution within the context of studies regarding the Middle East.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Kuwait City: The Evolving Role of the Education Administrator</dc:title>
  <dc:creator/>
  <dc:language>en</dc:language>
  <cp:keywords/>
  <dcterms:created xsi:type="dcterms:W3CDTF">2026-07-29T03:09:10Z</dcterms:created>
  <dcterms:modified xsi:type="dcterms:W3CDTF">2026-07-29T03:09:10Z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