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Education</w:t>
      </w:r>
      <w:r>
        <w:t xml:space="preserve"> </w:t>
      </w:r>
      <w:r>
        <w:t xml:space="preserve">Administration</w:t>
      </w:r>
      <w:r>
        <w:t xml:space="preserve"> </w:t>
      </w:r>
      <w:r>
        <w:t xml:space="preserve">in</w:t>
      </w:r>
      <w:r>
        <w:t xml:space="preserve"> </w:t>
      </w:r>
      <w:r>
        <w:t xml:space="preserve">Qatar</w:t>
      </w:r>
      <w:r>
        <w:t xml:space="preserve"> </w:t>
      </w:r>
      <w:r>
        <w:t xml:space="preserve">Doha</w:t>
      </w:r>
    </w:p>
    <w:bookmarkStart w:id="20" w:name="X1f6be041f110b4d13c6882cbd03cee9b680881e"/>
    <w:p>
      <w:pPr>
        <w:pStyle w:val="Heading1"/>
      </w:pPr>
      <w:r>
        <w:t xml:space="preserve">Bridging Tradition and Innovation: The Role of the Modern Education Administrator in Qatar Doha</w:t>
      </w:r>
    </w:p>
    <w:bookmarkEnd w:id="20"/>
    <w:p>
      <w:pPr>
        <w:pStyle w:val="FirstParagraph"/>
      </w:pPr>
      <w:r>
        <w:br/>
      </w:r>
      <w:r>
        <w:br/>
      </w:r>
    </w:p>
    <w:bookmarkStart w:id="21" w:name="introduction"/>
    <w:p>
      <w:pPr>
        <w:pStyle w:val="BodyText"/>
      </w:pPr>
      <w:r>
        <w:t xml:space="preserve">The landscape of education administration is undergoing a profound transformation, particularly within nations that are aggressively pursuing knowledge-based economies. Nowhere is this more evident than in</w:t>
      </w:r>
      <w:r>
        <w:t xml:space="preserve"> </w:t>
      </w:r>
      <w:r>
        <w:rPr>
          <w:bCs/>
          <w:b/>
        </w:rPr>
        <w:t xml:space="preserve">Qatar Doha</w:t>
      </w:r>
      <w:r>
        <w:t xml:space="preserve">, the capital city and economic hub of the State of Qatar. As the nation navigates its post-World Cup era and accelerates toward its National Vision 2030, the role of the **Education Administrator** has evolved from mere operational management to strategic leadership. This poster presentation explores how education administrators in Doha are pivotal in fostering an educational ecosystem that balances cultural heritage with global competitiveness, ensuring that the workforce of tomorrow is equipped for a digital-first world.</w:t>
      </w:r>
    </w:p>
    <w:bookmarkEnd w:id="21"/>
    <w:p>
      <w:pPr>
        <w:pStyle w:val="BodyText"/>
      </w:pPr>
      <w:r>
        <w:br/>
      </w:r>
    </w:p>
    <w:bookmarkStart w:id="23" w:name="context"/>
    <w:bookmarkStart w:id="22" w:name="X1aad8ae5731e5e5eedb5fb29ba723a5d42cf346"/>
    <w:p>
      <w:pPr>
        <w:pStyle w:val="Heading2"/>
      </w:pPr>
      <w:r>
        <w:t xml:space="preserve">Contextual Framework: Qatar Doha and National Vision 2030</w:t>
      </w:r>
    </w:p>
    <w:p>
      <w:pPr>
        <w:pStyle w:val="FirstParagraph"/>
      </w:pPr>
      <w:r>
        <w:t xml:space="preserve">Qatar Doha serves as a unique laboratory for educational reform. The country’s strategic imperative is to diversify its economy away from hydrocarbon dependency toward human capital development. The **Education Administrator** operates within this high-stakes environment, tasked with implementing policies that align with the Qatar National Research Fund (QNRF) and the broader goals of sustainable development.</w:t>
      </w:r>
    </w:p>
    <w:p>
      <w:pPr>
        <w:pStyle w:val="BodyText"/>
      </w:pPr>
      <w:r>
        <w:t xml:space="preserve">In this context, administration is not merely about maintaining schools; it is about curating a knowledge society. Administrators in Doha must navigate a dual structure: the public sector driven by the Ministry of Education and Higher Education, and a vibrant private/international school sector that caters to both expatriate populations and Qatari nationals seeking global standards. The administrator's challenge lies in harmonizing these diverse needs while adhering to local cultural values.</w:t>
      </w:r>
    </w:p>
    <w:bookmarkEnd w:id="22"/>
    <w:bookmarkEnd w:id="23"/>
    <w:p>
      <w:pPr>
        <w:pStyle w:val="BodyText"/>
      </w:pPr>
      <w:r>
        <w:br/>
      </w:r>
    </w:p>
    <w:bookmarkStart w:id="25" w:name="key-challenges"/>
    <w:bookmarkStart w:id="24" w:name="Xc70f417e57099bd1986858c03101964dbec4048"/>
    <w:p>
      <w:pPr>
        <w:pStyle w:val="Heading2"/>
      </w:pPr>
      <w:r>
        <w:t xml:space="preserve">Key Challenges for the Education Administrator</w:t>
      </w:r>
    </w:p>
    <w:p>
      <w:pPr>
        <w:pStyle w:val="FirstParagraph"/>
      </w:pPr>
      <w:r>
        <w:t xml:space="preserve">The modern **Education Administrator** in Qatar Doha faces multifaceted challenges that require adaptive leadership:</w:t>
      </w:r>
    </w:p>
    <w:p>
      <w:pPr>
        <w:numPr>
          <w:ilvl w:val="0"/>
          <w:numId w:val="1001"/>
        </w:numPr>
        <w:pStyle w:val="Compact"/>
      </w:pPr>
      <w:r>
        <w:rPr>
          <w:bCs/>
          <w:b/>
        </w:rPr>
        <w:t xml:space="preserve">Digital Transformation:</w:t>
      </w:r>
      <w:r>
        <w:t xml:space="preserve"> </w:t>
      </w:r>
      <w:r>
        <w:t xml:space="preserve">With the rapid integration of AI and EdTech, administrators must ensure infrastructure is robust. This involves overseeing the deployment of smart classrooms across Doha, ensuring cybersecurity for student data, and training faculty to utilize digital pedagogies effectively.</w:t>
      </w:r>
    </w:p>
    <w:p>
      <w:pPr>
        <w:numPr>
          <w:ilvl w:val="0"/>
          <w:numId w:val="1001"/>
        </w:numPr>
        <w:pStyle w:val="Compact"/>
      </w:pPr>
      <w:r>
        <w:rPr>
          <w:bCs/>
          <w:b/>
        </w:rPr>
        <w:t xml:space="preserve">Cultural Integration vs. Global Standards:</w:t>
      </w:r>
      <w:r>
        <w:t xml:space="preserve"> </w:t>
      </w:r>
      <w:r>
        <w:t xml:space="preserve">Administrators must balance the introduction of Western curricular models (common in international schools in Doha) with Islamic values and Arabic language proficiency. The administrator acts as a cultural mediator, ensuring that global exposure does not erode local identity.</w:t>
      </w:r>
    </w:p>
    <w:p>
      <w:pPr>
        <w:numPr>
          <w:ilvl w:val="0"/>
          <w:numId w:val="1001"/>
        </w:numPr>
        <w:pStyle w:val="Compact"/>
      </w:pPr>
      <w:r>
        <w:rPr>
          <w:bCs/>
          <w:b/>
        </w:rPr>
        <w:t xml:space="preserve">Talent Acquisition and Retention:</w:t>
      </w:r>
      <w:r>
        <w:t xml:space="preserve"> </w:t>
      </w:r>
      <w:r>
        <w:t xml:space="preserve">Attracting top-tier educational talent to Qatar Doha is competitive. Administrators must develop HR strategies that offer professional development pathways, competitive compensation, and a supportive work environment to retain highly qualified educators.</w:t>
      </w:r>
    </w:p>
    <w:bookmarkEnd w:id="24"/>
    <w:bookmarkEnd w:id="25"/>
    <w:p>
      <w:pPr>
        <w:pStyle w:val="FirstParagraph"/>
      </w:pPr>
      <w:r>
        <w:br/>
      </w:r>
    </w:p>
    <w:bookmarkStart w:id="31" w:name="strategic-leadership"/>
    <w:bookmarkStart w:id="26" w:name="strategic-leadership-models"/>
    <w:p>
      <w:pPr>
        <w:pStyle w:val="Heading2"/>
      </w:pPr>
      <w:r>
        <w:t xml:space="preserve">Strategic Leadership Models</w:t>
      </w:r>
    </w:p>
    <w:p>
      <w:pPr>
        <w:pStyle w:val="FirstParagraph"/>
      </w:pPr>
      <w:r>
        <w:t xml:space="preserve">To address these challenges, education administrators in Doha are adopting transformative leadership models. These models emphasize:</w:t>
      </w:r>
    </w:p>
    <w:p>
      <w:pPr>
        <w:pStyle w:val="BodyText"/>
      </w:pPr>
      <w:r>
        <w:rPr>
          <w:bCs/>
          <w:b/>
        </w:rPr>
        <w:t xml:space="preserve">Visionary Planning:</w:t>
      </w:r>
      <w:r>
        <w:t xml:space="preserve"> </w:t>
      </w:r>
      <w:r>
        <w:t xml:space="preserve">Aligning school-level objectives with the national agenda of Qatar Doha. This ensures that graduates are not only academically proficient but also culturally competent and ready for the local job market or international universities.</w:t>
      </w:r>
    </w:p>
    <w:p>
      <w:pPr>
        <w:pStyle w:val="BodyText"/>
      </w:pPr>
      <w:r>
        <w:br/>
      </w:r>
      <w:r>
        <w:rPr>
          <w:bCs/>
          <w:b/>
        </w:rPr>
        <w:t xml:space="preserve">Data-Driven Decision Making:</w:t>
      </w:r>
      <w:r>
        <w:t xml:space="preserve"> </w:t>
      </w:r>
      <w:r>
        <w:t xml:space="preserve">Utilizing learning analytics to personalize education. Administrators oversee systems that track student performance in real-time, allowing for immediate interventions. This is crucial in diverse classrooms where students may come from various linguistic and educational backgrounds.</w:t>
      </w:r>
    </w:p>
    <w:p>
      <w:pPr>
        <w:pStyle w:val="BodyText"/>
      </w:pPr>
      <w:r>
        <w:br/>
      </w:r>
      <w:r>
        <w:rPr>
          <w:bCs/>
          <w:b/>
        </w:rPr>
        <w:t xml:space="preserve">Community Engagement:</w:t>
      </w:r>
      <w:r>
        <w:t xml:space="preserve"> </w:t>
      </w:r>
      <w:r>
        <w:t xml:space="preserve">In the close-knit society of Qatar Doha, the relationship between schools and families is paramount. Administrators serve as bridges between home and school, fostering a sense of community ownership over educational outcomes.</w:t>
      </w:r>
    </w:p>
    <w:p>
      <w:pPr>
        <w:pStyle w:val="BodyText"/>
      </w:pPr>
      <w:r>
        <w:br/>
      </w:r>
    </w:p>
    <w:bookmarkEnd w:id="26"/>
    <w:bookmarkStart w:id="28" w:name="case-study"/>
    <w:bookmarkStart w:id="27" w:name="Xf3a580f89f3380b35e634aab4e6c33ec38f840e"/>
    <w:p>
      <w:pPr>
        <w:pStyle w:val="Heading2"/>
      </w:pPr>
      <w:r>
        <w:t xml:space="preserve">Case Study: Leadership in Qatar Foundation’s Education City</w:t>
      </w:r>
    </w:p>
    <w:p>
      <w:pPr>
        <w:pStyle w:val="FirstParagraph"/>
      </w:pPr>
      <w:r>
        <w:t xml:space="preserve">A prime example of advanced **Education Administrator** practices can be found within Qatar Foundation (QF) in Doha. QF hosts branches of world-renowned universities and K-12 schools. Administrators here function as ecosystem managers rather than just school principals.</w:t>
      </w:r>
    </w:p>
    <w:p>
      <w:pPr>
        <w:pStyle w:val="BodyText"/>
      </w:pPr>
      <w:r>
        <w:t xml:space="preserve">In this setting, administrators coordinate cross-institutional collaboration. They facilitate partnerships between K-12 students and undergraduate researchers, creating a seamless educational pipeline. The administrative structure supports innovation hubs where educators from different institutions share best practices in STEM (Science, Technology, Engineering, and Mathematics) education. This collaborative model highlights how administration in Qatar Doha is becoming increasingly networked and integrated.</w:t>
      </w:r>
    </w:p>
    <w:bookmarkEnd w:id="27"/>
    <w:bookmarkEnd w:id="28"/>
    <w:p>
      <w:pPr>
        <w:pStyle w:val="BodyText"/>
      </w:pPr>
      <w:r>
        <w:br/>
      </w:r>
    </w:p>
    <w:bookmarkStart w:id="29" w:name="future-directions"/>
    <w:p>
      <w:pPr>
        <w:pStyle w:val="Heading2"/>
      </w:pPr>
      <w:r>
        <w:t xml:space="preserve">Future Directions</w:t>
      </w:r>
    </w:p>
    <w:p>
      <w:pPr>
        <w:pStyle w:val="FirstParagraph"/>
      </w:pPr>
      <w:r>
        <w:t xml:space="preserve">Looking ahead, the role of the **Education Administrator** in Qatar Doha will likely expand to include:</w:t>
      </w:r>
    </w:p>
    <w:p>
      <w:pPr>
        <w:numPr>
          <w:ilvl w:val="0"/>
          <w:numId w:val="1002"/>
        </w:numPr>
        <w:pStyle w:val="Compact"/>
      </w:pPr>
      <w:r>
        <w:rPr>
          <w:bCs/>
          <w:b/>
        </w:rPr>
        <w:t xml:space="preserve">Sustainability Leadership:</w:t>
      </w:r>
      <w:r>
        <w:t xml:space="preserve"> </w:t>
      </w:r>
      <w:r>
        <w:t xml:space="preserve">Implementing green campus initiatives and embedding sustainability into the curriculum, aligning with global environmental goals.</w:t>
      </w:r>
    </w:p>
    <w:p>
      <w:pPr>
        <w:numPr>
          <w:ilvl w:val="0"/>
          <w:numId w:val="1002"/>
        </w:numPr>
        <w:pStyle w:val="Compact"/>
      </w:pPr>
      <w:r>
        <w:rPr>
          <w:bCs/>
          <w:b/>
        </w:rPr>
        <w:t xml:space="preserve">Inclusive Education:</w:t>
      </w:r>
      <w:r>
        <w:t xml:space="preserve"> </w:t>
      </w:r>
      <w:r>
        <w:t xml:space="preserve">Enhancing support systems for students with special educational needs (SEN), ensuring equity in access to high-quality education for all children in Doha.</w:t>
      </w:r>
    </w:p>
    <w:p>
      <w:pPr>
        <w:numPr>
          <w:ilvl w:val="0"/>
          <w:numId w:val="1002"/>
        </w:numPr>
        <w:pStyle w:val="Compact"/>
      </w:pPr>
      <w:r>
        <w:rPr>
          <w:bCs/>
          <w:b/>
        </w:rPr>
        <w:t xml:space="preserve">Lifelong Learning Frameworks:</w:t>
      </w:r>
      <w:r>
        <w:t xml:space="preserve"> </w:t>
      </w:r>
      <w:r>
        <w:t xml:space="preserve">As the job market evolves, administrators will need to design programs that support continuous upskilling for adult learners and working professionals, reinforcing Qatar’s status as a learning city.</w:t>
      </w:r>
    </w:p>
    <w:bookmarkEnd w:id="29"/>
    <w:p>
      <w:pPr>
        <w:pStyle w:val="FirstParagraph"/>
      </w:pPr>
      <w:r>
        <w:br/>
      </w:r>
    </w:p>
    <w:bookmarkStart w:id="30" w:name="conclusion"/>
    <w:p>
      <w:pPr>
        <w:pStyle w:val="Heading2"/>
      </w:pPr>
      <w:r>
        <w:t xml:space="preserve">Conclusion</w:t>
      </w:r>
    </w:p>
    <w:p>
      <w:pPr>
        <w:pStyle w:val="FirstParagraph"/>
      </w:pPr>
      <w:r>
        <w:t xml:space="preserve">The **Education Administrator** in Qatar Doha stands at the forefront of a significant educational revolution. By navigating the complexities of globalization, technology, and cultural preservation, these leaders are shaping the intellectual future of Qatar. Their work ensures that education remains a dynamic force for social cohesion and economic prosperity. As Doha continues to grow as a global hub for knowledge exchange, the strategic acumen and ethical leadership of its education administrators will remain critical to sustaining this momentum.</w:t>
      </w:r>
    </w:p>
    <w:p>
      <w:pPr>
        <w:pStyle w:val="BodyText"/>
      </w:pPr>
      <w:r>
        <w:t xml:space="preserve">This poster underscores that effective administration is not just about managing resources; it is about cultivating human potential in alignment with the aspirations of Qatar Doha and its people.</w:t>
      </w:r>
    </w:p>
    <w:bookmarkEnd w:id="30"/>
    <w:p>
      <w:pPr>
        <w:pStyle w:val="BodyText"/>
      </w:pPr>
      <w:r>
        <w:br/>
      </w:r>
    </w:p>
    <w:p>
      <w:pPr>
        <w:pStyle w:val="BodyText"/>
      </w:pPr>
      <w:r>
        <w:t xml:space="preserve">© 2023 Academic Poster Presentation. All rights reserved. Presented at the International Conference on Educational Leadership in the Middle East, Qatar Doha.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Education Administration in Qatar Doha</dc:title>
  <dc:creator/>
  <dc:language>en</dc:language>
  <cp:keywords/>
  <dcterms:created xsi:type="dcterms:W3CDTF">2026-07-29T15:45:19Z</dcterms:created>
  <dcterms:modified xsi:type="dcterms:W3CDTF">2026-07-29T15:45:19Z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