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Moscow</w:t>
      </w:r>
    </w:p>
    <w:bookmarkStart w:id="20" w:name="X4eac553f11720b170495e7d4fffd19cccf8c917"/>
    <w:p>
      <w:pPr>
        <w:pStyle w:val="Heading1"/>
      </w:pPr>
      <w:r>
        <w:t xml:space="preserve">Redefining Educational Leadership: The Strategic Role of the Modern Education Administrator in Moscow, Russia</w:t>
      </w:r>
    </w:p>
    <w:p>
      <w:pPr>
        <w:pStyle w:val="FirstParagraph"/>
      </w:pPr>
      <w:r>
        <w:rPr>
          <w:bCs/>
          <w:b/>
        </w:rPr>
        <w:t xml:space="preserve">A Comprehensive Analysis of Policy Implementation, Digital Transformation, and Community Engagement in the Capital Region</w:t>
      </w:r>
    </w:p>
    <w:bookmarkEnd w:id="20"/>
    <w:p>
      <w:pPr>
        <w:pStyle w:val="BodyText"/>
      </w:pPr>
      <w:r>
        <w:rPr>
          <w:bCs/>
          <w:b/>
        </w:rPr>
        <w:t xml:space="preserve">Presentation Title:</w:t>
      </w:r>
      <w:r>
        <w:t xml:space="preserve"> </w:t>
      </w:r>
      <w:r>
        <w:t xml:space="preserve">Strategic Educational Administration in a Post-Modern Context</w:t>
      </w:r>
      <w:r>
        <w:br/>
      </w:r>
      <w:r>
        <w:rPr>
          <w:bCs/>
          <w:b/>
        </w:rPr>
        <w:t xml:space="preserve">Affiliation:</w:t>
      </w:r>
      <w:r>
        <w:t xml:space="preserve"> </w:t>
      </w:r>
      <w:r>
        <w:t xml:space="preserve">Institute of Educational Management, Moscow State Pedagogical University</w:t>
      </w:r>
      <w:r>
        <w:br/>
      </w:r>
      <w:r>
        <w:rPr>
          <w:bCs/>
          <w:b/>
        </w:rPr>
        <w:t xml:space="preserve">Date:</w:t>
      </w:r>
      <w:r>
        <w:t xml:space="preserve"> </w:t>
      </w:r>
      <w:r>
        <w:t xml:space="preserve">October 2023 |</w:t>
      </w:r>
    </w:p>
    <w:p>
      <w:pPr>
        <w:pStyle w:val="BodyText"/>
      </w:pPr>
      <w:r>
        <w:t xml:space="preserve">Contact: researcher@education-moscow.ac.ru</w:t>
      </w:r>
    </w:p>
    <w:bookmarkStart w:id="21" w:name="Xad1f1338c3e6e05449c043ce91293e528d65f4d"/>
    <w:p>
      <w:pPr>
        <w:pStyle w:val="Heading2"/>
      </w:pPr>
      <w:r>
        <w:t xml:space="preserve">1. Introduction: The Unique Landscape of Moscow Education</w:t>
      </w:r>
    </w:p>
    <w:p>
      <w:pPr>
        <w:pStyle w:val="FirstParagraph"/>
      </w:pPr>
      <w:r>
        <w:t xml:space="preserve">The role of the education administrator has evolved significantly in recent decades, transitioning from purely bureaucratic management to strategic leadership. In the specific context of Moscow, Russia—a megacity with a population exceeding 13 million and a highly concentrated educational infrastructure—this transformation is critical. Unlike rural regions where challenges often revolve around resource scarcity, Moscow faces distinct challenges related to overcrowding, rapid technological integration, and diverse demographic needs.</w:t>
      </w:r>
    </w:p>
    <w:p>
      <w:pPr>
        <w:pStyle w:val="BodyText"/>
      </w:pPr>
      <w:r>
        <w:t xml:space="preserve">This poster presentation explores the multifaceted duties of an education administrator in Moscow. It argues that effective administration in this specific geographic location requires a hybrid approach: maintaining rigorous adherence to federal standards set by the Ministry of Science and Higher Education of the Russian Federation while exercising significant autonomy at the municipal level to address local nuances.</w:t>
      </w:r>
    </w:p>
    <w:p>
      <w:pPr>
        <w:pStyle w:val="BodyText"/>
      </w:pPr>
      <w:r>
        <w:rPr>
          <w:bCs/>
          <w:b/>
        </w:rPr>
        <w:t xml:space="preserve">Core Thesis:</w:t>
      </w:r>
      <w:r>
        <w:t xml:space="preserve"> </w:t>
      </w:r>
      <w:r>
        <w:t xml:space="preserve">The modern education administrator in Moscow must act as a digital innovator, a cultural mediator, and a strategic planner simultaneously to maintain high educational standards amidst rapid societal change.</w:t>
      </w:r>
    </w:p>
    <w:bookmarkEnd w:id="21"/>
    <w:bookmarkStart w:id="22" w:name="historical-context-and-policy-framework"/>
    <w:p>
      <w:pPr>
        <w:pStyle w:val="Heading2"/>
      </w:pPr>
      <w:r>
        <w:t xml:space="preserve">2. Historical Context and Policy Framework</w:t>
      </w:r>
    </w:p>
    <w:p>
      <w:pPr>
        <w:pStyle w:val="FirstParagraph"/>
      </w:pPr>
      <w:r>
        <w:t xml:space="preserve">Moscow’s educational system serves as the flagship for the entire Russian Federation. Consequently, administrators in Moscow are often the first to pilot new national reforms before they are rolled out across other regions. This presentation examines how current policies, such as "Education 2030," impact daily administrative operations.</w:t>
      </w:r>
    </w:p>
    <w:p>
      <w:pPr>
        <w:pStyle w:val="BodyText"/>
      </w:pPr>
      <w:r>
        <w:t xml:space="preserve">Administrators must navigate a complex regulatory environment that emphasizes both traditional academic excellence and modern soft skills development. The transition from the Soviet-era centralized model to a more decentralized, school-based management style has given Moscow’s administrators greater fiscal responsibility but also increased pressure for accountability and performance metrics.</w:t>
      </w:r>
    </w:p>
    <w:bookmarkEnd w:id="22"/>
    <w:bookmarkStart w:id="25" w:name="strategic-priorities-for-administrators"/>
    <w:p>
      <w:pPr>
        <w:pStyle w:val="Heading2"/>
      </w:pPr>
      <w:r>
        <w:t xml:space="preserve">3. Strategic Priorities for Administrators</w:t>
      </w:r>
    </w:p>
    <w:bookmarkStart w:id="23" w:name="X057628734f324f685c5b571366ec7d6ad31a633"/>
    <w:p>
      <w:pPr>
        <w:pStyle w:val="Heading3"/>
      </w:pPr>
      <w:r>
        <w:t xml:space="preserve">A. Digital Transformation and EdTech Integration</w:t>
      </w:r>
    </w:p>
    <w:p>
      <w:pPr>
        <w:pStyle w:val="FirstParagraph"/>
      </w:pPr>
      <w:r>
        <w:t xml:space="preserve">Moscow has been a pioneer in digital education infrastructure, particularly accelerated by recent global events requiring remote learning capabilities. Education administrators in Moscow are tasked with overseeing the deployment of unified digital platforms (such as Mos.ru educational services) across thousands of institutions.</w:t>
      </w:r>
    </w:p>
    <w:p>
      <w:pPr>
        <w:numPr>
          <w:ilvl w:val="0"/>
          <w:numId w:val="1001"/>
        </w:numPr>
        <w:pStyle w:val="Compact"/>
      </w:pPr>
      <w:r>
        <w:rPr>
          <w:bCs/>
          <w:b/>
        </w:rPr>
        <w:t xml:space="preserve">Infrastructure Management:</w:t>
      </w:r>
      <w:r>
        <w:t xml:space="preserve"> </w:t>
      </w:r>
      <w:r>
        <w:t xml:space="preserve">Ensuring high-speed internet connectivity and hardware accessibility for all students, bridging the digital divide even within a wealthy capital.</w:t>
      </w:r>
    </w:p>
    <w:p>
      <w:pPr>
        <w:numPr>
          <w:ilvl w:val="0"/>
          <w:numId w:val="1001"/>
        </w:numPr>
        <w:pStyle w:val="Compact"/>
      </w:pPr>
      <w:r>
        <w:rPr>
          <w:bCs/>
          <w:b/>
        </w:rPr>
        <w:t xml:space="preserve">Data Privacy:</w:t>
      </w:r>
      <w:r>
        <w:t xml:space="preserve"> </w:t>
      </w:r>
      <w:r>
        <w:t xml:space="preserve">Administering strict compliance with Russian federal laws regarding data protection while leveraging analytics for personalized learning paths.</w:t>
      </w:r>
    </w:p>
    <w:p>
      <w:pPr>
        <w:numPr>
          <w:ilvl w:val="0"/>
          <w:numId w:val="1001"/>
        </w:numPr>
        <w:pStyle w:val="Compact"/>
      </w:pPr>
      <w:r>
        <w:rPr>
          <w:bCs/>
          <w:b/>
        </w:rPr>
        <w:t xml:space="preserve">Cybersecurity:</w:t>
      </w:r>
      <w:r>
        <w:t xml:space="preserve"> </w:t>
      </w:r>
      <w:r>
        <w:t xml:space="preserve">Implementing robust security protocols to protect sensitive student and institutional data from increasingly sophisticated cyber threats.</w:t>
      </w:r>
    </w:p>
    <w:bookmarkEnd w:id="23"/>
    <w:bookmarkStart w:id="24" w:name="Xb7f09e3bb26bb7010bd351d9064adc9f5ac328c"/>
    <w:p>
      <w:pPr>
        <w:pStyle w:val="Heading3"/>
      </w:pPr>
      <w:r>
        <w:t xml:space="preserve">B. Human Resource Development and Teacher Support</w:t>
      </w:r>
    </w:p>
    <w:p>
      <w:pPr>
        <w:pStyle w:val="FirstParagraph"/>
      </w:pPr>
      <w:r>
        <w:t xml:space="preserve">The quality of an educational system is directly proportional to the well-being and competence of its educators. Administrators in Moscow must develop robust professional development programs that align with federal competency frameworks while addressing specific local classroom challenges.</w:t>
      </w:r>
    </w:p>
    <w:p>
      <w:pPr>
        <w:pStyle w:val="BodyText"/>
      </w:pPr>
      <w:r>
        <w:t xml:space="preserve">This includes managing teacher workloads, implementing merit-based evaluation systems, and fostering a supportive psychological environment for staff. In a competitive job market like Moscow’s, retention strategies are vital to prevent brain drain to other sectors or regions.</w:t>
      </w:r>
    </w:p>
    <w:bookmarkEnd w:id="24"/>
    <w:bookmarkEnd w:id="25"/>
    <w:bookmarkStart w:id="26" w:name="X9ef4836ae1d10efba0a46a6babf6fe2a9d0ee7d"/>
    <w:p>
      <w:pPr>
        <w:pStyle w:val="Heading2"/>
      </w:pPr>
      <w:r>
        <w:t xml:space="preserve">4. Operational Challenges in the Moscow Context</w:t>
      </w:r>
    </w:p>
    <w:p>
      <w:pPr>
        <w:pStyle w:val="FirstParagraph"/>
      </w:pPr>
      <w:r>
        <w:t xml:space="preserve">The density of Moscow presents unique logistical hurdles. Education administrators must manage large-scale transportation networks for student buses, oversee the construction of new facilities to accommodate demographic shifts, and coordinate with municipal housing departments.</w:t>
      </w:r>
    </w:p>
    <w:p>
      <w:pPr>
        <w:pStyle w:val="BodyText"/>
      </w:pPr>
      <w:r>
        <w:rPr>
          <w:bCs/>
          <w:b/>
        </w:rPr>
        <w:t xml:space="preserve">Bureaucratic Efficiency:</w:t>
      </w:r>
      <w:r>
        <w:t xml:space="preserve"> </w:t>
      </w:r>
      <w:r>
        <w:t xml:space="preserve">A significant portion of an administrator’s time is dedicated to reporting and compliance. Streamlining these administrative burdens through digital automation is a key priority identified in this study. By reducing paperwork, administrators can focus more on pedagogical leadership and less on bureaucratic overhead.</w:t>
      </w:r>
    </w:p>
    <w:p>
      <w:pPr>
        <w:pStyle w:val="BodyText"/>
      </w:pPr>
      <w:r>
        <w:rPr>
          <w:bCs/>
          <w:b/>
        </w:rPr>
        <w:t xml:space="preserve">Inclusivity and Special Needs Education:</w:t>
      </w:r>
      <w:r>
        <w:t xml:space="preserve"> </w:t>
      </w:r>
      <w:r>
        <w:t xml:space="preserve">Russia has been strengthening its inclusive education policies. Moscow’s administrators are at the forefront of creating barrier-free environments for students with disabilities (OVZ). This requires specialized funding allocation, staff training in special pedagogy, and architectural renovations of older school buildings that were not originally designed for accessibility.</w:t>
      </w:r>
    </w:p>
    <w:bookmarkEnd w:id="26"/>
    <w:bookmarkStart w:id="27" w:name="Xdb36cf8fe039669909c73058848acb932659372"/>
    <w:p>
      <w:pPr>
        <w:pStyle w:val="Heading2"/>
      </w:pPr>
      <w:r>
        <w:t xml:space="preserve">5. Stakeholder Engagement and Parental Involvement</w:t>
      </w:r>
    </w:p>
    <w:p>
      <w:pPr>
        <w:pStyle w:val="FirstParagraph"/>
      </w:pPr>
      <w:r>
        <w:t xml:space="preserve">In Moscow, parental engagement in education is exceptionally high. Parents are often highly educated and actively involved in school governance through "People's Councils" (Narodnye Sovety). Education administrators must master the art of stakeholder management, balancing parental expectations with pedagogical expertise.</w:t>
      </w:r>
    </w:p>
    <w:p>
      <w:pPr>
        <w:pStyle w:val="BodyText"/>
      </w:pPr>
      <w:r>
        <w:t xml:space="preserve">This section outlines best practices for transparent communication channels, including digital portals for parents to track student progress and provide feedback. Effective administrators view parents as partners rather than critics, leveraging their resources and volunteerism to enhance school programs without compromising educational integrity.</w:t>
      </w:r>
    </w:p>
    <w:bookmarkEnd w:id="27"/>
    <w:bookmarkStart w:id="28" w:name="conclusion-and-future-directions"/>
    <w:p>
      <w:pPr>
        <w:pStyle w:val="Heading2"/>
      </w:pPr>
      <w:r>
        <w:t xml:space="preserve">6. Conclusion and Future Directions</w:t>
      </w:r>
    </w:p>
    <w:p>
      <w:pPr>
        <w:pStyle w:val="FirstParagraph"/>
      </w:pPr>
      <w:r>
        <w:t xml:space="preserve">The role of the Education Administrator in Moscow, Russia, is pivotal to the nation’s educational success. It is a role that demands a sophisticated blend of technical digital literacy, financial acumen, psychological insight, and strict regulatory compliance. As Moscow continues to grow as a global city and an educational hub for Central Asia and beyond, its administrative models serve as case studies for other metropolitan areas.</w:t>
      </w:r>
    </w:p>
    <w:p>
      <w:pPr>
        <w:pStyle w:val="BodyText"/>
      </w:pPr>
      <w:r>
        <w:t xml:space="preserve">Future research should focus on the long-term impact of AI-driven administrative tools in Russian schools. Furthermore, understanding how these administrators prepare students for a globalized economy while maintaining national cultural identity remains a crucial area of inquiry. The findings presented here suggest that investing in professional development for Moscow’s education administrators will yield significant returns in student outcomes and societal stability.</w:t>
      </w:r>
    </w:p>
    <w:bookmarkEnd w:id="28"/>
    <w:bookmarkStart w:id="29" w:name="references-further-reading"/>
    <w:p>
      <w:pPr>
        <w:pStyle w:val="Heading3"/>
      </w:pPr>
      <w:r>
        <w:t xml:space="preserve">References &amp; Further Reading</w:t>
      </w:r>
    </w:p>
    <w:p>
      <w:pPr>
        <w:numPr>
          <w:ilvl w:val="0"/>
          <w:numId w:val="1002"/>
        </w:numPr>
        <w:pStyle w:val="Compact"/>
      </w:pPr>
      <w:r>
        <w:t xml:space="preserve">Federal Law "On Education in the Russian Federation" (No. 273-FZ).</w:t>
      </w:r>
    </w:p>
    <w:p>
      <w:pPr>
        <w:numPr>
          <w:ilvl w:val="0"/>
          <w:numId w:val="1002"/>
        </w:numPr>
        <w:pStyle w:val="Compact"/>
      </w:pPr>
      <w:r>
        <w:t xml:space="preserve">Moscow Department of Education Annual Reports on Digital Infrastructure.</w:t>
      </w:r>
    </w:p>
    <w:p>
      <w:pPr>
        <w:numPr>
          <w:ilvl w:val="0"/>
          <w:numId w:val="1002"/>
        </w:numPr>
        <w:pStyle w:val="Compact"/>
      </w:pPr>
      <w:r>
        <w:t xml:space="preserve">World Bank Reports on Educational Outcomes in Urban Russia.</w:t>
      </w:r>
    </w:p>
    <w:p>
      <w:pPr>
        <w:numPr>
          <w:ilvl w:val="0"/>
          <w:numId w:val="1002"/>
        </w:numPr>
        <w:pStyle w:val="Compact"/>
      </w:pPr>
      <w:r>
        <w:t xml:space="preserve">Journals of the Russian Academy of Education: Strategic Management in Schools.</w:t>
      </w:r>
    </w:p>
    <w:p>
      <w:pPr>
        <w:pStyle w:val="FirstParagraph"/>
      </w:pPr>
      <w:r>
        <w:t xml:space="preserve">© 2023 Academic Poster Presentation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Moscow</dc:title>
  <dc:creator/>
  <dc:language>en</dc:language>
  <cp:keywords/>
  <dcterms:created xsi:type="dcterms:W3CDTF">2026-07-29T21:51:40Z</dcterms:created>
  <dcterms:modified xsi:type="dcterms:W3CDTF">2026-07-29T21:51:40Z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