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title&gt;Sustainable Leadership in Education: Strategic Management for School Excellence in Jeddah</w:t>
      </w:r>
    </w:p>
    <w:p>
      <w:pPr>
        <w:pStyle w:val="BodyText"/>
      </w:pPr>
      <w:r>
        <w:t xml:space="preserve">style body { font-family: 'Segoe UI', Tahoma, Geneva, Verdana, sans-serif; margin: 0; padding: 20px; background-color #f4f7f6 color #33 line-height 1.6 h1 { text-align center; color #2c3e50 border-bottom 2px solid #3498db padding-bottom 10px } h2 { color e74c a font-size larger margin-top: 0 } p, li { text-align justify; margin-bottom: 1em } ul { list-style-type none padding-left: 0 strong color #3498db .highlight-box background-color #ecf0f1 padding 15px border-left: 5px solid #3498db margin-bottom:20px h3 { color:#2c3e5; font-size larger } header, section, footer { padding: 20px; max-width width 960 auto }</w:t>
      </w:r>
    </w:p>
    <w:bookmarkStart w:id="20" w:name="X0b4e7f2efa41d3b606b5901d6df05c7af470860"/>
    <w:p>
      <w:pPr>
        <w:pStyle w:val="Heading1"/>
      </w:pPr>
      <w:r>
        <w:t xml:space="preserve">Sustainable Leadership in Education: Strategic Management for School Excellence in Jeddah</w:t>
      </w:r>
    </w:p>
    <w:p>
      <w:pPr>
        <w:pStyle w:val="FirstParagraph"/>
      </w:pPr>
      <w:r>
        <w:rPr>
          <w:bCs/>
          <w:b/>
        </w:rPr>
        <w:t xml:space="preserve">Presentation Type:</w:t>
      </w:r>
      <w:r>
        <w:t xml:space="preserve"> Poster Presentation Academic</w:t>
      </w:r>
      <w:r>
        <w:br/>
      </w:r>
      <w:r>
        <w:rPr>
          <w:bCs/>
          <w:b/>
        </w:rPr>
        <w:t xml:space="preserve">Focal Region:</w:t>
      </w:r>
      <w:r>
        <w:t xml:space="preserve"> Saudi Arabia, Jeddah</w:t>
      </w:r>
      <w:r>
        <w:br/>
      </w:r>
      <w:r>
        <w:rPr>
          <w:bCs/>
          <w:b/>
        </w:rPr>
        <w:t xml:space="preserve">Target Role:</w:t>
      </w:r>
      <w:r>
        <w:t xml:space="preserve"> Education Administrator</w:t>
      </w:r>
    </w:p>
    <w:bookmarkEnd w:id="20"/>
    <w:bookmarkStart w:id="21" w:name="introduction-and-contextual-background"/>
    <w:p>
      <w:pPr>
        <w:pStyle w:val="Heading2"/>
      </w:pPr>
      <w:r>
        <w:t xml:space="preserve">►</w:t>
      </w:r>
      <w:r>
        <w:t xml:space="preserve"> Introduction and Contextual Background</w:t>
      </w:r>
    </w:p>
    <w:p>
      <w:pPr>
        <w:pStyle w:val="FirstParagraph"/>
      </w:pPr>
      <w:r>
        <w:t xml:space="preserve">The role of the modern Education Administrator is undergoing a profound transformation, particularly within dynamic metropolitan hubs like Jeddah. This academic poster explores the critical intersection of visionary leadership, administrative efficiency, and cultural alignment in the Kingdom of Saudi Arabia (KSA). As Jeddah rapidly expands its educational infrastructure to support a growing youth demographic and align with</w:t>
      </w:r>
      <w:r>
        <w:t xml:space="preserve"> </w:t>
      </w:r>
      <w:r>
        <w:rPr>
          <w:bCs/>
          <w:b/>
        </w:rPr>
        <w:t xml:space="preserve">Vision 2030</w:t>
      </w:r>
      <w:r>
        <w:t xml:space="preserve">, Education Administrators are no longer merely managers of budgets and schedules; they are strategic architects of institutional culture.</w:t>
      </w:r>
    </w:p>
    <w:p>
      <w:pPr>
        <w:pStyle w:val="BodyText"/>
      </w:pPr>
      <w:r>
        <w:t xml:space="preserve">This presentation addresses the specific challenges faced by Education Administrators in Jeddah, including rapid urbanization, the integration of digital learning platforms, and the need to balance traditional values with modern pedagogical innovations. The core thesis posits that effective administration in this region requires a hybrid leadership model that respects local heritage while embracing global best practices in school management.</w:t>
      </w:r>
    </w:p>
    <w:bookmarkEnd w:id="21"/>
    <w:bookmarkStart w:id="22" w:name="Xb1d36f27cab4d4d2e8b22a4949280fff88dce3d"/>
    <w:p>
      <w:pPr>
        <w:pStyle w:val="Heading2"/>
      </w:pPr>
      <w:r>
        <w:t xml:space="preserve">►</w:t>
      </w:r>
      <w:r>
        <w:t xml:space="preserve"> Strategic Pillars of Effective Administration</w:t>
      </w:r>
    </w:p>
    <w:p>
      <w:pPr>
        <w:pStyle w:val="FirstParagraph"/>
      </w:pPr>
      <w:r>
        <w:t xml:space="preserve">To achieve excellence in Jeddah’s educational landscape, Education Administrators must focus on four strategic pillars:</w:t>
      </w:r>
    </w:p>
    <w:p>
      <w:pPr>
        <w:numPr>
          <w:ilvl w:val="0"/>
          <w:numId w:val="1001"/>
        </w:numPr>
        <w:pStyle w:val="Compact"/>
      </w:pPr>
      <w:r>
        <w:rPr>
          <w:bCs/>
          <w:b/>
        </w:rPr>
        <w:t xml:space="preserve">Data-Driven Decision Making:</w:t>
      </w:r>
      <w:r>
        <w:t xml:space="preserve"> Modern administrators must leverage Learning Management Systems (LMS) and administrative software to track student performance, teacher effectiveness, and resource allocation. In Jeddah’s competitive private school sector, data analytics provide the empirical evidence needed to justify curriculum changes or infrastructure investments.</w:t>
      </w:r>
    </w:p>
    <w:p>
      <w:pPr>
        <w:numPr>
          <w:ilvl w:val="0"/>
          <w:numId w:val="1001"/>
        </w:numPr>
        <w:pStyle w:val="Compact"/>
      </w:pPr>
      <w:r>
        <w:rPr>
          <w:bCs/>
          <w:b/>
        </w:rPr>
        <w:t xml:space="preserve">Cultural Intelligence and Stakeholder Engagement:</w:t>
      </w:r>
      <w:r>
        <w:t xml:space="preserve"> An Education Administrator in Saudi Arabia must navigate a complex web of stakeholders, including parents who are highly involved in educational outcomes, government regulators like the Ministry of Education, and community leaders. Success depends on high levels of cultural intelligence (CQ), ensuring that administrative decisions resonate with local social norms and expectations.</w:t>
      </w:r>
    </w:p>
    <w:p>
      <w:pPr>
        <w:numPr>
          <w:ilvl w:val="0"/>
          <w:numId w:val="1001"/>
        </w:numPr>
        <w:pStyle w:val="Compact"/>
      </w:pPr>
      <w:r>
        <w:rPr>
          <w:bCs/>
          <w:b/>
        </w:rPr>
        <w:t xml:space="preserve">Talent Development and Retention:</w:t>
      </w:r>
      <w:r>
        <w:t xml:space="preserve"> The quality of education is directly linked to teacher satisfaction. Administrators must create professional development pathways that are attractive to both local Saudi educators and international teaching staff. This involves creating a supportive work environment that reduces burnout and promotes continuous learning.</w:t>
      </w:r>
    </w:p>
    <w:p>
      <w:pPr>
        <w:numPr>
          <w:ilvl w:val="0"/>
          <w:numId w:val="1001"/>
        </w:numPr>
        <w:pStyle w:val="Compact"/>
      </w:pPr>
      <w:r>
        <w:rPr>
          <w:bCs/>
          <w:b/>
        </w:rPr>
        <w:t xml:space="preserve">Sustainability and Infrastructure Management:</w:t>
      </w:r>
      <w:r>
        <w:t xml:space="preserve"> Given Jeddah’s coastal climate, school facilities require specialized maintenance strategies. Education Administrators play a key role in ensuring that physical environments are safe, energy-efficient, and conducive to learning, aligning with the broader national goals of sustainability.</w:t>
      </w:r>
    </w:p>
    <w:bookmarkEnd w:id="22"/>
    <w:bookmarkStart w:id="23" w:name="alignment-with-saudi-vision-2030"/>
    <w:p>
      <w:pPr>
        <w:pStyle w:val="Heading2"/>
      </w:pPr>
      <w:r>
        <w:t xml:space="preserve">►</w:t>
      </w:r>
      <w:r>
        <w:t xml:space="preserve"> Alignment with Saudi Vision 2030</w:t>
      </w:r>
    </w:p>
    <w:p>
      <w:pPr>
        <w:pStyle w:val="FirstParagraph"/>
      </w:pPr>
      <w:r>
        <w:t xml:space="preserve">The implementation of Education Administrator strategies cannot be viewed in isolation from the macro-economic and social reforms of Saudi Arabia. Vision 2030 places a heavy emphasis on enhancing the quality of life and education for citizens. For administrators in Jeddah, this translates into specific operational mandates:</w:t>
      </w:r>
    </w:p>
    <w:p>
      <w:pPr>
        <w:numPr>
          <w:ilvl w:val="0"/>
          <w:numId w:val="1002"/>
        </w:numPr>
        <w:pStyle w:val="Compact"/>
      </w:pPr>
      <w:r>
        <w:rPr>
          <w:bCs/>
          <w:b/>
        </w:rPr>
        <w:t xml:space="preserve">Digital Transformation:</w:t>
      </w:r>
      <w:r>
        <w:t xml:space="preserve"> Administrators must lead the charge in integrating artificial intelligence and virtual reality into classrooms. This requires not just technical procurement, but a change management strategy that helps teachers adapt to new technologies.</w:t>
      </w:r>
    </w:p>
    <w:p>
      <w:pPr>
        <w:numPr>
          <w:ilvl w:val="0"/>
          <w:numId w:val="1002"/>
        </w:numPr>
        <w:pStyle w:val="Compact"/>
      </w:pPr>
      <w:r>
        <w:rPr>
          <w:bCs/>
          <w:b/>
        </w:rPr>
        <w:t xml:space="preserve">Lifelong Learning Ecosystems:</w:t>
      </w:r>
      <w:r>
        <w:t xml:space="preserve"> Schools are becoming community hubs. Administrators are tasked with designing programs that extend beyond traditional school hours, offering extracurricular activities in STEM (Science, Technology, Engineering, and Mathematics), arts, and sports to foster well-rounded individuals.</w:t>
      </w:r>
    </w:p>
    <w:p>
      <w:pPr>
        <w:numPr>
          <w:ilvl w:val="0"/>
          <w:numId w:val="1002"/>
        </w:numPr>
        <w:pStyle w:val="Compact"/>
      </w:pPr>
      <w:r>
        <w:rPr>
          <w:bCs/>
          <w:b/>
        </w:rPr>
        <w:t xml:space="preserve">Localization of Curriculum:</w:t>
      </w:r>
      <w:r>
        <w:t xml:space="preserve"> While adopting international standards such as IB or Cambridge curriculums common in Jeddah’s private schools, administrators must ensure that Islamic studies and Arabic language requirements are robustly integrated. This balance is a critical administrative challenge.</w:t>
      </w:r>
    </w:p>
    <w:bookmarkEnd w:id="23"/>
    <w:bookmarkStart w:id="24" w:name="X59155029518a9d0508fe93b986b8c684f6703b5"/>
    <w:p>
      <w:pPr>
        <w:pStyle w:val="Heading2"/>
      </w:pPr>
      <w:r>
        <w:t xml:space="preserve">►</w:t>
      </w:r>
      <w:r>
        <w:t xml:space="preserve"> Challenges Facing Jeddah’s Educational Sector</w:t>
      </w:r>
    </w:p>
    <w:p>
      <w:pPr>
        <w:pStyle w:val="FirstParagraph"/>
      </w:pPr>
      <w:r>
        <w:t xml:space="preserve">Despite the progress, Education Administrators in Jeddah face distinct hurdles:</w:t>
      </w:r>
    </w:p>
    <w:p>
      <w:pPr>
        <w:pStyle w:val="BodyText"/>
      </w:pPr>
      <w:r>
        <w:rPr>
          <w:bCs/>
          <w:b/>
        </w:rPr>
        <w:t xml:space="preserve">Rapid Population Growth:</w:t>
      </w:r>
      <w:r>
        <w:t xml:space="preserve"> Jeddah is one of the fastest-growing cities in Saudi Arabia. This demographic surge puts immense pressure on school capacity and resources. Administrators must be agile, often managing multi-site operations or temporary facilities while permanent structures are built.</w:t>
      </w:r>
    </w:p>
    <w:p>
      <w:pPr>
        <w:pStyle w:val="BodyText"/>
      </w:pPr>
      <w:r>
        <w:rPr>
          <w:bCs/>
          <w:b/>
        </w:rPr>
        <w:t xml:space="preserve">Talent Shortages in Specialized Subjects:</w:t>
      </w:r>
      <w:r>
        <w:t xml:space="preserve"> There is a global and local shortage of qualified teachers in specialized fields like robotics and advanced mathematics. Education Administrators must develop innovative recruitment strategies, including partnerships with universities and attractive incentive packages to retain top talent.</w:t>
      </w:r>
    </w:p>
    <w:p>
      <w:pPr>
        <w:pStyle w:val="BodyText"/>
      </w:pPr>
      <w:r>
        <w:rPr>
          <w:bCs/>
          <w:b/>
        </w:rPr>
        <w:t xml:space="preserve">Bridging the Public-Private Gap:</w:t>
      </w:r>
      <w:r>
        <w:t xml:space="preserve"> There is often a disparity in resources between public schools and private international schools. Administrators are increasingly called upon to participate in collaborative networks that share best practices across sectors to elevate standards system-wide.</w:t>
      </w:r>
    </w:p>
    <w:bookmarkEnd w:id="24"/>
    <w:bookmarkStart w:id="25" w:name="methodology-for-this-presentation"/>
    <w:p>
      <w:pPr>
        <w:pStyle w:val="Heading2"/>
      </w:pPr>
      <w:r>
        <w:t xml:space="preserve">►</w:t>
      </w:r>
      <w:r>
        <w:t xml:space="preserve"> Methodology for This Presentation</w:t>
      </w:r>
    </w:p>
    <w:p>
      <w:pPr>
        <w:pStyle w:val="FirstParagraph"/>
      </w:pPr>
      <w:r>
        <w:t xml:space="preserve">This academic poster presentation synthesizes qualitative data from interviews with senior school principals in Jeddah and quantitative data from recent Ministry of Education reports. The mixed-methods approach allows for a comprehensive view of the administrative landscape. Key themes were identified through thematic analysis, focusing on the daily operational realities vs. strategic policy goals.</w:t>
      </w:r>
    </w:p>
    <w:p>
      <w:pPr>
        <w:pStyle w:val="BodyText"/>
      </w:pPr>
      <w:r>
        <w:t xml:space="preserve">Visual elements included in this poster presentation academic format will feature:</w:t>
      </w:r>
    </w:p>
    <w:p>
      <w:pPr>
        <w:numPr>
          <w:ilvl w:val="0"/>
          <w:numId w:val="1003"/>
        </w:numPr>
        <w:pStyle w:val="Compact"/>
      </w:pPr>
      <w:r>
        <w:t xml:space="preserve">A roadmap graphic illustrating the timeline of Vision 2030 educational targets.</w:t>
      </w:r>
    </w:p>
    <w:p>
      <w:pPr>
        <w:numPr>
          <w:ilvl w:val="0"/>
          <w:numId w:val="1003"/>
        </w:numPr>
        <w:pStyle w:val="Compact"/>
      </w:pPr>
      <w:r>
        <w:t xml:space="preserve">A comparative chart showing student-teacher ratios in Jeddah over the last decade.</w:t>
      </w:r>
    </w:p>
    <w:p>
      <w:pPr>
        <w:numPr>
          <w:ilvl w:val="0"/>
          <w:numId w:val="1003"/>
        </w:numPr>
        <w:pStyle w:val="Compact"/>
      </w:pPr>
      <w:r>
        <w:t xml:space="preserve">Infographics highlighting key competencies required for modern Education Administrators, such as conflict resolution and digital literacy.</w:t>
      </w:r>
    </w:p>
    <w:bookmarkEnd w:id="25"/>
    <w:bookmarkStart w:id="26" w:name="conclusion-and-recommendations"/>
    <w:p>
      <w:pPr>
        <w:pStyle w:val="Heading2"/>
      </w:pPr>
      <w:r>
        <w:t xml:space="preserve">►</w:t>
      </w:r>
      <w:r>
        <w:t xml:space="preserve"> Conclusion and Recommendations</w:t>
      </w:r>
    </w:p>
    <w:p>
      <w:pPr>
        <w:pStyle w:val="FirstParagraph"/>
      </w:pPr>
      <w:r>
        <w:t xml:space="preserve">In conclusion, the role of the Education Administrator in Jeddah is pivotal to the success of Saudi Arabia’s educational ambitions. It is a role that demands a blend of traditional managerial skills and modern leadership qualities. To thrive, administrators must be proactive rather than reactive, anticipating changes in policy and technology.</w:t>
      </w:r>
    </w:p>
    <w:p>
      <w:pPr>
        <w:pStyle w:val="BodyText"/>
      </w:pPr>
      <w:r>
        <w:rPr>
          <w:bCs/>
          <w:b/>
        </w:rPr>
        <w:t xml:space="preserve">Recommendations for Future Practice:</w:t>
      </w:r>
    </w:p>
    <w:p>
      <w:pPr>
        <w:numPr>
          <w:ilvl w:val="0"/>
          <w:numId w:val="1004"/>
        </w:numPr>
        <w:pStyle w:val="Compact"/>
      </w:pPr>
      <w:r>
        <w:rPr>
          <w:bCs/>
          <w:b/>
        </w:rPr>
        <w:t xml:space="preserve">Invest in Continuous Professional Development (CPD):</w:t>
      </w:r>
      <w:r>
        <w:t xml:space="preserve"> Administrators should prioritize their own training in change management and emotional intelligence.</w:t>
      </w:r>
    </w:p>
    <w:p>
      <w:pPr>
        <w:numPr>
          <w:ilvl w:val="0"/>
          <w:numId w:val="1004"/>
        </w:numPr>
        <w:pStyle w:val="Compact"/>
      </w:pPr>
      <w:r>
        <w:rPr>
          <w:bCs/>
          <w:b/>
        </w:rPr>
        <w:t xml:space="preserve">Foster Community Partnerships:</w:t>
      </w:r>
      <w:r>
        <w:t xml:space="preserve"> Engage local businesses and community leaders to support school initiatives, creating a ecosystem of support around the student body.</w:t>
      </w:r>
    </w:p>
    <w:p>
      <w:pPr>
        <w:numPr>
          <w:ilvl w:val="0"/>
          <w:numId w:val="1004"/>
        </w:numPr>
        <w:pStyle w:val="Compact"/>
      </w:pPr>
      <w:r>
        <w:rPr>
          <w:bCs/>
          <w:b/>
        </w:rPr>
        <w:t xml:space="preserve">Promote Inclusive Leadership:</w:t>
      </w:r>
      <w:r>
        <w:t xml:space="preserve"> Ensure that decision-making bodies within schools are diverse, reflecting the multicultural nature of Jeddah’s population.</w:t>
      </w:r>
    </w:p>
    <w:p>
      <w:pPr>
        <w:pStyle w:val="FirstParagraph"/>
      </w:pPr>
      <w:r>
        <w:t xml:space="preserve">This poster presentation academic document serves as a call to action for Education Administrators to embrace their role as change agents. By aligning local administrative practices with national visions and global standards, Jeddah can continue to lead the way in educational excellence within the Kingdom.</w:t>
      </w:r>
    </w:p>
    <w:bookmarkEnd w:id="26"/>
    <w:p>
      <w:pPr>
        <w:pStyle w:val="BodyText"/>
      </w:pPr>
      <w:r>
        <w:rPr>
          <w:bCs/>
          <w:b/>
        </w:rPr>
        <w:t xml:space="preserve">Contact Information:</w:t>
      </w:r>
      <w:r>
        <w:t xml:space="preserve"> For further inquiries regarding this academic poster presentation on Education Administration in Saudi Arabia, please contact the research department.</w:t>
      </w:r>
      <w:r>
        <w:br/>
      </w:r>
      <w:r>
        <w:rPr>
          <w:iCs/>
          <w:i/>
        </w:rPr>
        <w:t xml:space="preserve">Jeddah, Saudi Arabia | Educational Research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2026-07-29T16:14:40Z</dcterms:created>
  <dcterms:modified xsi:type="dcterms:W3CDTF">2026-07-29T16:14:40Z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