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Strategic</w:t>
      </w:r>
      <w:r>
        <w:t xml:space="preserve"> </w:t>
      </w:r>
      <w:r>
        <w:t xml:space="preserve">Leadership</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e1ddf8cd95cb5b49c60ffaa4fe912de215da2d5"/>
    <w:p>
      <w:pPr>
        <w:pStyle w:val="Heading1"/>
      </w:pPr>
      <w:r>
        <w:t xml:space="preserve">The Evolution of Education Administrator: Strategic Leadership in Saudi Arabia Riyadh</w:t>
      </w:r>
    </w:p>
    <w:p>
      <w:pPr>
        <w:pStyle w:val="FirstParagraph"/>
      </w:pPr>
      <w:r>
        <w:t xml:space="preserve">Navigating Vision 2030 Through Educational Excellence and Administrative Innovation</w:t>
      </w:r>
    </w:p>
    <w:p>
      <w:pPr>
        <w:pStyle w:val="BodyText"/>
      </w:pPr>
      <w:r>
        <w:rPr>
          <w:bCs/>
          <w:b/>
        </w:rPr>
        <w:t xml:space="preserve">Presenter:</w:t>
      </w:r>
      <w:r>
        <w:t xml:space="preserve"> </w:t>
      </w:r>
      <w:r>
        <w:t xml:space="preserve">[Your Name/Institution], Department of Educational Leadership</w:t>
      </w:r>
      <w:r>
        <w:br/>
      </w:r>
      <w:r>
        <w:rPr>
          <w:iCs/>
          <w:i/>
        </w:rPr>
        <w:t xml:space="preserve">Presentation Date:</w:t>
      </w:r>
      <w:r>
        <w:t xml:space="preserve"> </w:t>
      </w:r>
      <w:r>
        <w:t xml:space="preserve">2024 | Riyadh International Education Conference</w:t>
      </w:r>
    </w:p>
    <w:bookmarkEnd w:id="20"/>
    <w:bookmarkStart w:id="21" w:name="introduction"/>
    <w:p>
      <w:pPr>
        <w:pStyle w:val="Heading2"/>
      </w:pPr>
      <w:r>
        <w:t xml:space="preserve">Introduction</w:t>
      </w:r>
    </w:p>
    <w:p>
      <w:pPr>
        <w:pStyle w:val="FirstParagraph"/>
      </w:pPr>
      <w:r>
        <w:t xml:space="preserve">The role of an Education Administrator has undergone a profound transformation within Saudi Arabia Riyadh. Historically, administrative roles were primarily focused on operational compliance and logistical management. However, as Saudi Arabia Riyadh emerges as a global hub for knowledge and innovation under Vision 2030, the responsibilities of Education Administrators have expanded significantly to include strategic leadership, digital integration, and community engagement.</w:t>
      </w:r>
    </w:p>
    <w:p>
      <w:pPr>
        <w:pStyle w:val="BodyText"/>
      </w:pPr>
      <w:r>
        <w:t xml:space="preserve">Saudi Arabia Riyadh serves as the epicenter for educational policy implementation. The Kingdom’s commitment to elevating its education sector requires administrators who are not only competent managers but also visionary leaders capable of navigating complex socio-economic changes. This poster presentation explores these evolving dynamics, highlighting how modern Education Administrator practices in Saudi Arabia Riyadh align with national development goals.</w:t>
      </w:r>
    </w:p>
    <w:bookmarkEnd w:id="21"/>
    <w:bookmarkStart w:id="22" w:name="research-objectives"/>
    <w:p>
      <w:pPr>
        <w:pStyle w:val="Heading2"/>
      </w:pPr>
      <w:r>
        <w:t xml:space="preserve">Research Objectives</w:t>
      </w:r>
    </w:p>
    <w:p>
      <w:pPr>
        <w:numPr>
          <w:ilvl w:val="0"/>
          <w:numId w:val="1001"/>
        </w:numPr>
        <w:pStyle w:val="Compact"/>
      </w:pPr>
      <w:r>
        <w:t xml:space="preserve">To analyze the shifting competencies required of Education Administrator professionals operating within Saudi Arabia Riyadh's rapidly modernizing educational ecosystem.</w:t>
      </w:r>
    </w:p>
    <w:p>
      <w:pPr>
        <w:numPr>
          <w:ilvl w:val="0"/>
          <w:numId w:val="1001"/>
        </w:numPr>
        <w:pStyle w:val="Compact"/>
      </w:pPr>
      <w:r>
        <w:t xml:space="preserve">To evaluate how Vision 2030 initiatives influence administrative decision-making processes in public and private schools across Riyadh.</w:t>
      </w:r>
    </w:p>
    <w:p>
      <w:pPr>
        <w:numPr>
          <w:ilvl w:val="0"/>
          <w:numId w:val="1001"/>
        </w:numPr>
        <w:pStyle w:val="Compact"/>
      </w:pPr>
      <w:r>
        <w:t xml:space="preserve">To identify best practices for fostering innovation, digital literacy, and global competitiveness among students through effective educational leadership in Saudi Arabia.</w:t>
      </w:r>
    </w:p>
    <w:bookmarkEnd w:id="22"/>
    <w:bookmarkStart w:id="23" w:name="key-strategic-shifts"/>
    <w:p>
      <w:pPr>
        <w:pStyle w:val="Heading2"/>
      </w:pPr>
      <w:r>
        <w:t xml:space="preserve">Key Strategic Shifts</w:t>
      </w:r>
    </w:p>
    <w:p>
      <w:pPr>
        <w:pStyle w:val="FirstParagraph"/>
      </w:pPr>
      <w:r>
        <w:t xml:space="preserve">In Saudi Arabia Riyadh, the traditional hierarchy is flattening. Education Administrators are increasingly required to adopt decentralized decision-making models that empower teachers and encourage localized problem-solving. This shift is essential to maintaining agility in an environment where technological advancements and pedagogical research are evolving at unprecedented speeds.</w:t>
      </w:r>
    </w:p>
    <w:p>
      <w:pPr>
        <w:pStyle w:val="BodyText"/>
      </w:pPr>
      <w:r>
        <w:t xml:space="preserve">Digital transformation is another cornerstone of this evolution. The integration of artificial intelligence, virtual learning environments, and data analytics into school administration requires Education Administrators to possess robust technical competencies. In Saudi Arabia Riyadh, where smart city initiatives are prominent, schools must mirror these technological infrastructures to prepare students for the digital workforce.</w:t>
      </w:r>
    </w:p>
    <w:bookmarkEnd w:id="23"/>
    <w:bookmarkStart w:id="24" w:name="impact-of-vision-2030"/>
    <w:p>
      <w:pPr>
        <w:pStyle w:val="Heading2"/>
      </w:pPr>
      <w:r>
        <w:t xml:space="preserve">Impact of Vision 2030</w:t>
      </w:r>
    </w:p>
    <w:p>
      <w:pPr>
        <w:pStyle w:val="FirstParagraph"/>
      </w:pPr>
      <w:r>
        <w:t xml:space="preserve">Vision 2030 places immense pressure on Saudi Arabia Riyadh’s education sector to produce graduates who are innovative, critical thinkers and globally competitive. Education Administrators play a pivotal role in this transformation by redefining curriculum delivery, enhancing teacher training programs, and fostering partnerships with industries outside the traditional academic sphere.</w:t>
      </w:r>
    </w:p>
    <w:p>
      <w:pPr>
        <w:pStyle w:val="BodyText"/>
      </w:pPr>
      <w:r>
        <w:rPr>
          <w:bCs/>
          <w:b/>
        </w:rPr>
        <w:t xml:space="preserve">Economic Diversification:</w:t>
      </w:r>
      <w:r>
        <w:t xml:space="preserve"> </w:t>
      </w:r>
      <w:r>
        <w:t xml:space="preserve">Administrators must align educational outputs with non-oil sectors such as tourism, entertainment, and technology that are growing rapidly within Saudi Arabia.</w:t>
      </w:r>
    </w:p>
    <w:p>
      <w:pPr>
        <w:pStyle w:val="BodyText"/>
      </w:pPr>
      <w:r>
        <w:rPr>
          <w:bCs/>
          <w:b/>
        </w:rPr>
        <w:t xml:space="preserve">Social Responsibility:</w:t>
      </w:r>
      <w:r>
        <w:t xml:space="preserve"> </w:t>
      </w:r>
      <w:r>
        <w:t xml:space="preserve">There is a heightened emphasis on cultural preservation alongside modernization. Education Administrators must ensure that while adopting global standards, they maintain and promote Islamic values and Saudi heritage within Riyadh’s diverse school communities.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Strategic Leadership in Saudi Arabia Riyadh</dc:title>
  <dc:creator/>
  <dc:language>en</dc:language>
  <cp:keywords/>
  <dcterms:created xsi:type="dcterms:W3CDTF">2026-07-29T12:27:23Z</dcterms:created>
  <dcterms:modified xsi:type="dcterms:W3CDTF">2026-07-29T12:27:23Z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