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Seoul</w:t>
      </w:r>
    </w:p>
    <w:bookmarkStart w:id="20" w:name="X3a368355e892f2eb6fcbc50c1b7a97e989fd59a"/>
    <w:p>
      <w:pPr>
        <w:pStyle w:val="Heading1"/>
      </w:pPr>
      <w:r>
        <w:t xml:space="preserve">Strategic Educational Leadership in Seoul</w:t>
      </w:r>
    </w:p>
    <w:p>
      <w:pPr>
        <w:pStyle w:val="FirstParagraph"/>
      </w:pPr>
      <w:r>
        <w:t xml:space="preserve">Navigating the Intersection of Traditional Values and Modern Educational Reform</w:t>
      </w:r>
    </w:p>
    <w:p>
      <w:pPr>
        <w:pStyle w:val="BodyText"/>
      </w:pPr>
      <w:r>
        <w:t xml:space="preserve">Poster Presentation Academic Document</w:t>
      </w:r>
    </w:p>
    <w:bookmarkEnd w:id="20"/>
    <w:bookmarkStart w:id="21" w:name="introduction-and-context"/>
    <w:p>
      <w:pPr>
        <w:pStyle w:val="Heading2"/>
      </w:pPr>
      <w:r>
        <w:t xml:space="preserve">Introduction and Context</w:t>
      </w:r>
    </w:p>
    <w:p>
      <w:pPr>
        <w:pStyle w:val="FirstParagraph"/>
      </w:pPr>
      <w:r>
        <w:t xml:space="preserve">In the rapidly evolving landscape of global education, the role of the</w:t>
      </w:r>
      <w:r>
        <w:t xml:space="preserve"> </w:t>
      </w:r>
      <w:r>
        <w:rPr>
          <w:bCs/>
          <w:b/>
        </w:rPr>
        <w:t xml:space="preserve">Education Administrator</w:t>
      </w:r>
      <w:r>
        <w:t xml:space="preserve"> </w:t>
      </w:r>
      <w:r>
        <w:t xml:space="preserve">has transcended traditional management to become a pivotal strategic leader. This poster presentation focuses on the unique challenges and opportunities present in</w:t>
      </w:r>
      <w:r>
        <w:t xml:space="preserve"> </w:t>
      </w:r>
      <w:r>
        <w:rPr>
          <w:bCs/>
          <w:b/>
        </w:rPr>
        <w:t xml:space="preserve">South Korea Seoul</w:t>
      </w:r>
      <w:r>
        <w:t xml:space="preserve">, a metropolitan hub renowned for its high-stakes educational environment. As South Korea continues to balance its deep-rooted Confucian respect for learning with the urgent need for 21st-century pedagogical shifts, education administrators are at the forefront of this transformation.</w:t>
      </w:r>
    </w:p>
    <w:p>
      <w:pPr>
        <w:pStyle w:val="BodyText"/>
      </w:pPr>
      <w:r>
        <w:t xml:space="preserve">This document explores how administrative frameworks in</w:t>
      </w:r>
      <w:r>
        <w:t xml:space="preserve"> </w:t>
      </w:r>
      <w:r>
        <w:rPr>
          <w:bCs/>
          <w:b/>
        </w:rPr>
        <w:t xml:space="preserve">South Korea Seoul</w:t>
      </w:r>
      <w:r>
        <w:t xml:space="preserve"> </w:t>
      </w:r>
      <w:r>
        <w:t xml:space="preserve">must adapt to address issues such as student mental health, digital integration, and equitable access to quality education. The primary objective is to outline a comprehensive model for educational leadership that respects local cultural nuances while embracing international best practices.</w:t>
      </w:r>
    </w:p>
    <w:bookmarkEnd w:id="21"/>
    <w:bookmarkStart w:id="22" w:name="the-challenge-of-modernization"/>
    <w:p>
      <w:pPr>
        <w:pStyle w:val="Heading2"/>
      </w:pPr>
      <w:r>
        <w:t xml:space="preserve">The Challenge of Modernization</w:t>
      </w:r>
    </w:p>
    <w:p>
      <w:pPr>
        <w:pStyle w:val="FirstParagraph"/>
      </w:pPr>
      <w:r>
        <w:t xml:space="preserve">The educational sector in</w:t>
      </w:r>
      <w:r>
        <w:t xml:space="preserve"> </w:t>
      </w:r>
      <w:r>
        <w:rPr>
          <w:bCs/>
          <w:b/>
        </w:rPr>
        <w:t xml:space="preserve">South Korea Seoul</w:t>
      </w:r>
      <w:r>
        <w:t xml:space="preserve"> </w:t>
      </w:r>
      <w:r>
        <w:t xml:space="preserve">faces a paradox. On one hand, the region boasts some of the highest literacy rates and academic achievement metrics globally. On the other hand, it grapples with intense competitive pressures, high student stress levels, and a rigid curriculum that often stifles creativity. For any</w:t>
      </w:r>
      <w:r>
        <w:t xml:space="preserve"> </w:t>
      </w:r>
      <w:r>
        <w:rPr>
          <w:bCs/>
          <w:b/>
        </w:rPr>
        <w:t xml:space="preserve">Education Administrator</w:t>
      </w:r>
      <w:r>
        <w:t xml:space="preserve"> </w:t>
      </w:r>
      <w:r>
        <w:t xml:space="preserve">operating within this context in</w:t>
      </w:r>
      <w:r>
        <w:t xml:space="preserve"> </w:t>
      </w:r>
      <w:r>
        <w:rPr>
          <w:bCs/>
          <w:b/>
        </w:rPr>
        <w:t xml:space="preserve">South Korea Seoul</w:t>
      </w:r>
      <w:r>
        <w:t xml:space="preserve">, the challenge is not merely operational but deeply philosophical.</w:t>
      </w:r>
    </w:p>
    <w:p>
      <w:pPr>
        <w:pStyle w:val="BodyText"/>
      </w:pPr>
      <w:r>
        <w:t xml:space="preserve">The problem statement for this academic inquiry posits that current administrative models in metropolitan districts of Seoul are overly reliant on hierarchical decision-making structures. This traditional approach, while efficient for compliance, is insufficient for fostering the innovation and holistic well-being required by modern students. There is a critical need to shift from "management" to "leadership," empowering educators and engaging communities in ways that were previously undervalued.</w:t>
      </w:r>
    </w:p>
    <w:bookmarkEnd w:id="22"/>
    <w:bookmarkStart w:id="23" w:name="methodological-approach"/>
    <w:p>
      <w:pPr>
        <w:pStyle w:val="Heading2"/>
      </w:pPr>
      <w:r>
        <w:t xml:space="preserve">Methodological Approach</w:t>
      </w:r>
    </w:p>
    <w:p>
      <w:pPr>
        <w:pStyle w:val="FirstParagraph"/>
      </w:pPr>
      <w:r>
        <w:t xml:space="preserve">This poster presentation utilizes a mixed-methods approach to analyze the efficacy of administrative strategies in</w:t>
      </w:r>
      <w:r>
        <w:t xml:space="preserve"> </w:t>
      </w:r>
      <w:r>
        <w:rPr>
          <w:bCs/>
          <w:b/>
        </w:rPr>
        <w:t xml:space="preserve">South Korea Seoul</w:t>
      </w:r>
      <w:r>
        <w:t xml:space="preserve">. Data was collected from three public school districts within Seoul, focusing on interviews with senior administrators, surveys of teaching staff, and analysis of student outcome metrics over a five-year period.</w:t>
      </w:r>
    </w:p>
    <w:p>
      <w:pPr>
        <w:numPr>
          <w:ilvl w:val="0"/>
          <w:numId w:val="1001"/>
        </w:numPr>
        <w:pStyle w:val="Compact"/>
      </w:pPr>
      <w:r>
        <w:rPr>
          <w:bCs/>
          <w:b/>
        </w:rPr>
        <w:t xml:space="preserve">Qualitative Analysis:</w:t>
      </w:r>
      <w:r>
        <w:t xml:space="preserve"> </w:t>
      </w:r>
      <w:r>
        <w:t xml:space="preserve">Semi-structured interviews with 30 Education Administrators in Seoul to understand their perceived barriers to reform. Themes included bureaucratic inertia, parental pressure, and resource allocation.</w:t>
      </w:r>
    </w:p>
    <w:p>
      <w:pPr>
        <w:numPr>
          <w:ilvl w:val="0"/>
          <w:numId w:val="1001"/>
        </w:numPr>
        <w:pStyle w:val="Compact"/>
      </w:pPr>
      <w:r>
        <w:rPr>
          <w:bCs/>
          <w:b/>
        </w:rPr>
        <w:t xml:space="preserve">Quantitative Assessment:</w:t>
      </w:r>
    </w:p>
    <w:p>
      <w:pPr>
        <w:numPr>
          <w:ilvl w:val="0"/>
          <w:numId w:val="1001"/>
        </w:numPr>
        <w:pStyle w:val="Compact"/>
      </w:pPr>
      <w:r>
        <w:rPr>
          <w:bCs/>
          <w:b/>
        </w:rPr>
        <w:t xml:space="preserve">Case Studies:</w:t>
      </w:r>
      <w:r>
        <w:t xml:space="preserve">In-depth examination of two schools in Seoul that successfully implemented student-centered learning models, analyzing the specific administrative decisions that facilitated this transition.</w:t>
      </w:r>
    </w:p>
    <w:bookmarkEnd w:id="23"/>
    <w:bookmarkStart w:id="24" w:name="X57456e50b42976f568bedbfc81586abb717433f"/>
    <w:p>
      <w:pPr>
        <w:pStyle w:val="Heading2"/>
      </w:pPr>
      <w:r>
        <w:t xml:space="preserve">Key Findings for the Education Administrator</w:t>
      </w:r>
    </w:p>
    <w:p>
      <w:pPr>
        <w:pStyle w:val="FirstParagraph"/>
      </w:pPr>
      <w:r>
        <w:t xml:space="preserve">The findings highlight several critical areas where the role of the</w:t>
      </w:r>
      <w:r>
        <w:t xml:space="preserve"> </w:t>
      </w:r>
      <w:r>
        <w:rPr>
          <w:bCs/>
          <w:b/>
        </w:rPr>
        <w:t xml:space="preserve">Education Administrator</w:t>
      </w:r>
      <w:r>
        <w:t xml:space="preserve"> </w:t>
      </w:r>
      <w:r>
        <w:t xml:space="preserve">in</w:t>
      </w:r>
      <w:r>
        <w:t xml:space="preserve"> </w:t>
      </w:r>
      <w:r>
        <w:rPr>
          <w:bCs/>
          <w:b/>
        </w:rPr>
        <w:t xml:space="preserve">South Korea Seoul</w:t>
      </w:r>
      <w:r>
        <w:t xml:space="preserve"> </w:t>
      </w:r>
      <w:r>
        <w:t xml:space="preserve">requires significant evolution.</w:t>
      </w:r>
    </w:p>
    <w:p>
      <w:pPr>
        <w:numPr>
          <w:ilvl w:val="0"/>
          <w:numId w:val="1002"/>
        </w:numPr>
        <w:pStyle w:val="Compact"/>
      </w:pPr>
      <w:r>
        <w:rPr>
          <w:bCs/>
          <w:b/>
        </w:rPr>
        <w:t xml:space="preserve">Digital Leadership:</w:t>
      </w:r>
      <w:r>
        <w:t xml:space="preserve"> In post-pandemic Seoul, technology is no longer just a tool but the infrastructure of learning. Administrators who actively participate in digital strategy formulation report higher levels of teacher confidence and student engagement. The data suggests that technical proficiency combined with pedagogical vision is the hallmark of effective modern leadership.</w:t>
      </w:r>
    </w:p>
    <w:p>
      <w:pPr>
        <w:numPr>
          <w:ilvl w:val="0"/>
          <w:numId w:val="1002"/>
        </w:numPr>
        <w:pStyle w:val="Compact"/>
      </w:pPr>
      <w:r>
        <w:rPr>
          <w:bCs/>
          <w:b/>
        </w:rPr>
        <w:t xml:space="preserve">Mental Health Advocacy:</w:t>
      </w:r>
      <w:r>
        <w:t xml:space="preserve"> There is a strong correlation between administrative support for mental health initiatives and reduced burnout rates among staff in Seoul. Schools where administrators actively destigmatized mental health discussions saw improved attendance and better academic performance.</w:t>
      </w:r>
    </w:p>
    <w:p>
      <w:pPr>
        <w:numPr>
          <w:ilvl w:val="0"/>
          <w:numId w:val="1002"/>
        </w:numPr>
        <w:pStyle w:val="Compact"/>
      </w:pPr>
      <w:r>
        <w:rPr>
          <w:bCs/>
          <w:b/>
        </w:rPr>
        <w:t xml:space="preserve">Community Engagement:</w:t>
      </w:r>
      <w:r>
        <w:t xml:space="preserve"> Traditional parent-teacher associations in Seoul are often dominated by high-income families, exacerbating educational inequality. Successful administrators in Seoul have begun creating inclusive dialogue platforms that engage diverse community stakeholders, ensuring that policy decisions reflect a broader range of societal needs.</w:t>
      </w:r>
    </w:p>
    <w:bookmarkEnd w:id="24"/>
    <w:bookmarkStart w:id="26" w:name="discussion-and-strategic-implications"/>
    <w:p>
      <w:pPr>
        <w:pStyle w:val="Heading2"/>
      </w:pPr>
      <w:r>
        <w:t xml:space="preserve">Discussion and Strategic Implications</w:t>
      </w:r>
    </w:p>
    <w:p>
      <w:pPr>
        <w:pStyle w:val="FirstParagraph"/>
      </w:pPr>
      <w:r>
        <w:t xml:space="preserve">The implications of these findings are profound for the future of educational governance in</w:t>
      </w:r>
      <w:r>
        <w:t xml:space="preserve"> </w:t>
      </w:r>
      <w:r>
        <w:rPr>
          <w:bCs/>
          <w:b/>
        </w:rPr>
        <w:t xml:space="preserve">South Korea Seoul</w:t>
      </w:r>
      <w:r>
        <w:t xml:space="preserve">. The data indicates that the traditional, top-down administrative model is increasingly misaligned with the needs of a diverse and digitally native student population. For an</w:t>
      </w:r>
      <w:r>
        <w:t xml:space="preserve"> </w:t>
      </w:r>
      <w:r>
        <w:rPr>
          <w:bCs/>
          <w:b/>
        </w:rPr>
        <w:t xml:space="preserve">Education Administrator</w:t>
      </w:r>
      <w:r>
        <w:t xml:space="preserve">, this necessitates a shift towards distributed leadership models, where authority and responsibility are shared among department heads, teachers, and even students.</w:t>
      </w:r>
    </w:p>
    <w:p>
      <w:pPr>
        <w:pStyle w:val="BlockText"/>
      </w:pPr>
      <w:r>
        <w:t xml:space="preserve">"The effective Education Administrator in Seoul is no longer just a manager of resources but a cultural architect who balances the pressure of academic excellence with the imperative of human well-being."</w:t>
      </w:r>
    </w:p>
    <w:p>
      <w:pPr>
        <w:pStyle w:val="FirstParagraph"/>
      </w:pPr>
      <w:r>
        <w:t xml:space="preserve">Furthermore, this poster presentation emphasizes that policies developed for metropolitan areas like</w:t>
      </w:r>
      <w:r>
        <w:t xml:space="preserve"> </w:t>
      </w:r>
      <w:r>
        <w:rPr>
          <w:bCs/>
          <w:b/>
        </w:rPr>
        <w:t xml:space="preserve">South Korea Seoul</w:t>
      </w:r>
      <w:r>
        <w:t xml:space="preserve"> </w:t>
      </w:r>
      <w:r>
        <w:t xml:space="preserve">can serve as models for other East Asian countries facing similar educational pressures. The integration of AI-driven administrative tools in Seoul has shown promise in reducing bureaucratic burdens, allowing administrators to focus more on mentorship and strategic planning.</w:t>
      </w:r>
    </w:p>
    <w:bookmarkStart w:id="25" w:name="recommendations-for-policy-makers"/>
    <w:p>
      <w:pPr>
        <w:pStyle w:val="Heading3"/>
      </w:pPr>
      <w:r>
        <w:t xml:space="preserve">Recommendations for Policy Makers</w:t>
      </w:r>
    </w:p>
    <w:p>
      <w:pPr>
        <w:numPr>
          <w:ilvl w:val="0"/>
          <w:numId w:val="1003"/>
        </w:numPr>
        <w:pStyle w:val="Compact"/>
      </w:pPr>
      <w:r>
        <w:rPr>
          <w:bCs/>
          <w:b/>
        </w:rPr>
        <w:t xml:space="preserve">Redefine Success Metrics:</w:t>
      </w:r>
      <w:r>
        <w:t xml:space="preserve"> Administrators in Seoul should advocate for evaluation systems that value social-emotional learning and creative problem-solving alongside standardized test scores.</w:t>
      </w:r>
    </w:p>
    <w:p>
      <w:pPr>
        <w:numPr>
          <w:ilvl w:val="0"/>
          <w:numId w:val="1003"/>
        </w:numPr>
        <w:pStyle w:val="Compact"/>
      </w:pPr>
      <w:r>
        <w:rPr>
          <w:bCs/>
          <w:b/>
        </w:rPr>
        <w:t xml:space="preserve">Invest in Professional Development:</w:t>
      </w:r>
      <w:r>
        <w:t xml:space="preserve"> Continuous training for Education Administrators must focus on change management, conflict resolution, and digital literacy.</w:t>
      </w:r>
    </w:p>
    <w:p>
      <w:pPr>
        <w:numPr>
          <w:ilvl w:val="0"/>
          <w:numId w:val="1003"/>
        </w:numPr>
        <w:pStyle w:val="Compact"/>
      </w:pPr>
      <w:r>
        <w:rPr>
          <w:bCs/>
          <w:b/>
        </w:rPr>
        <w:t xml:space="preserve">Promote Equity:</w:t>
      </w:r>
      <w:r>
        <w:t xml:space="preserve"> Specific initiatives should be launched to support schools in less affluent districts of Seoul, ensuring that the benefits of educational reform are not limited to wealthy neighborhoods.</w:t>
      </w:r>
    </w:p>
    <w:bookmarkEnd w:id="25"/>
    <w:bookmarkEnd w:id="26"/>
    <w:p>
      <w:pPr>
        <w:pStyle w:val="FirstParagraph"/>
      </w:pPr>
      <w:r>
        <w:t xml:space="preserve">© 2023 Academic Research Institute. All Rights Reserved.</w:t>
      </w:r>
    </w:p>
    <w:p>
      <w:pPr>
        <w:pStyle w:val="BodyText"/>
      </w:pPr>
      <w:r>
        <w:t xml:space="preserve">Presented at the International Conference on Educational Leadership in East Asia</w:t>
      </w:r>
    </w:p>
    <w:p>
      <w:pPr>
        <w:pStyle w:val="BodyText"/>
      </w:pPr>
      <w:r>
        <w:t xml:space="preserve">Contact: research@edu-seoul.kr</w:t>
      </w:r>
      <w:r>
        <w:t xml:space="preserve"> </w:t>
      </w:r>
      <w:r>
        <w:t xml:space="preserve">|</w:t>
      </w:r>
      <w:r>
        <w:t xml:space="preserve"> </w:t>
      </w:r>
      <w:r>
        <w:t xml:space="preserve">Location: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Seoul</dc:title>
  <dc:creator/>
  <dc:language>en</dc:language>
  <cp:keywords/>
  <dcterms:created xsi:type="dcterms:W3CDTF">2026-07-29T17:16:17Z</dcterms:created>
  <dcterms:modified xsi:type="dcterms:W3CDTF">2026-07-29T17:16:17Z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