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Education</w:t>
      </w:r>
      <w:r>
        <w:t xml:space="preserve"> </w:t>
      </w:r>
      <w:r>
        <w:t xml:space="preserve">Administration</w:t>
      </w:r>
      <w:r>
        <w:t xml:space="preserve"> </w:t>
      </w:r>
      <w:r>
        <w:t xml:space="preserve">in</w:t>
      </w:r>
      <w:r>
        <w:t xml:space="preserve"> </w:t>
      </w:r>
      <w:r>
        <w:t xml:space="preserve">Turkey</w:t>
      </w:r>
    </w:p>
    <w:bookmarkStart w:id="20" w:name="X5c3dcef6722ae09ef1934c8bd6f75abc1945e91"/>
    <w:p>
      <w:pPr>
        <w:pStyle w:val="Heading1"/>
      </w:pPr>
      <w:r>
        <w:t xml:space="preserve">Bridging Tradition and Modernity: Strategic Leadership in Education Administration within Turkey Istanbul</w:t>
      </w:r>
    </w:p>
    <w:p>
      <w:pPr>
        <w:pStyle w:val="FirstParagraph"/>
      </w:pPr>
      <w:r>
        <w:t xml:space="preserve">Presented at the International Conference on Educational Leadership</w:t>
      </w:r>
      <w:r>
        <w:br/>
      </w:r>
      <w:r>
        <w:t xml:space="preserve">Author: Dr. Ahmet Yılmaz, Senior Policy Analyst</w:t>
      </w:r>
    </w:p>
    <w:bookmarkEnd w:id="20"/>
    <w:bookmarkStart w:id="22" w:name="introduction-research-context"/>
    <w:p>
      <w:pPr>
        <w:pStyle w:val="Heading2"/>
      </w:pPr>
      <w:r>
        <w:t xml:space="preserve">Introduction &amp; Research Context</w:t>
      </w:r>
    </w:p>
    <w:p>
      <w:pPr>
        <w:pStyle w:val="FirstParagraph"/>
      </w:pPr>
      <w:r>
        <w:t xml:space="preserve">The landscape of global education is undergoing a radical transformation driven by digitalization, globalization, and shifting demographic trends. In this dynamic environment, the role of the</w:t>
      </w:r>
      <w:r>
        <w:t xml:space="preserve"> </w:t>
      </w:r>
      <w:r>
        <w:rPr>
          <w:bCs/>
          <w:b/>
        </w:rPr>
        <w:t xml:space="preserve">Education Administrator</w:t>
      </w:r>
      <w:r>
        <w:t xml:space="preserve"> </w:t>
      </w:r>
      <w:r>
        <w:t xml:space="preserve">has evolved from mere managerial oversight to strategic leadership that requires cultural sensitivity and operational agility.</w:t>
      </w:r>
    </w:p>
    <w:p>
      <w:pPr>
        <w:pStyle w:val="BodyText"/>
      </w:pPr>
      <w:r>
        <w:t xml:space="preserve">This</w:t>
      </w:r>
      <w:r>
        <w:t xml:space="preserve"> </w:t>
      </w:r>
      <w:r>
        <w:rPr>
          <w:bCs/>
          <w:b/>
        </w:rPr>
        <w:t xml:space="preserve">Poster Presentation academic</w:t>
      </w:r>
      <w:r>
        <w:t xml:space="preserve"> </w:t>
      </w:r>
      <w:r>
        <w:t xml:space="preserve">document explores the unique challenges and opportunities facing educational leaders in one of Turkey’s most pivotal metropolitan hubs: Istanbul. As a city that straddles two continents, Istanbul serves as a microcosm of the broader tensions between secular modernization and traditional values, making it an ideal case study for contemporary</w:t>
      </w:r>
      <w:r>
        <w:t xml:space="preserve"> </w:t>
      </w:r>
      <w:r>
        <w:rPr>
          <w:bCs/>
          <w:b/>
        </w:rPr>
        <w:t xml:space="preserve">Education Administrator</w:t>
      </w:r>
      <w:r>
        <w:t xml:space="preserve"> </w:t>
      </w:r>
      <w:r>
        <w:t xml:space="preserve">practices.</w:t>
      </w:r>
    </w:p>
    <w:bookmarkStart w:id="21" w:name="the-unique-position-of-turkey-istanbul"/>
    <w:p>
      <w:pPr>
        <w:pStyle w:val="Heading3"/>
      </w:pPr>
      <w:r>
        <w:t xml:space="preserve">The Unique Position of Turkey Istanbul</w:t>
      </w:r>
    </w:p>
    <w:p>
      <w:pPr>
        <w:pStyle w:val="FirstParagraph"/>
      </w:pPr>
      <w:r>
        <w:t xml:space="preserve">Turkey Istanbul is not merely a geographical location; it is a cultural and economic powerhouse. With over 15 million inhabitants, the city hosts a diverse mix of public schools, prestigious private institutions, and international bilingual schools. The density of educational infrastructure in Turkey Istanbul demands robust administrative systems capable of handling high student-to-teacher ratios while maintaining quality assurance standards.</w:t>
      </w:r>
    </w:p>
    <w:p>
      <w:pPr>
        <w:pStyle w:val="BodyText"/>
      </w:pPr>
      <w:r>
        <w:t xml:space="preserve">Furthermore, the recent legislative changes in Turkey’s national education curriculum have placed increased pressure on school administrators to implement new pedagogical approaches. This context makes the study of effective administration critical for sustaining academic excellence and social cohesion.</w:t>
      </w:r>
    </w:p>
    <w:p>
      <w:pPr>
        <w:pStyle w:val="BodyText"/>
      </w:pPr>
      <w:r>
        <w:rPr>
          <w:bCs/>
          <w:b/>
        </w:rPr>
        <w:t xml:space="preserve">Key Objective:</w:t>
      </w:r>
      <w:r>
        <w:t xml:space="preserve"> </w:t>
      </w:r>
      <w:r>
        <w:t xml:space="preserve">To analyze how Education Administrators in Turkey Istanbul navigate regulatory changes while fostering inclusive learning environments.</w:t>
      </w:r>
    </w:p>
    <w:bookmarkEnd w:id="21"/>
    <w:bookmarkEnd w:id="22"/>
    <w:bookmarkStart w:id="25" w:name="the-role-of-the-education-administrator"/>
    <w:p>
      <w:pPr>
        <w:pStyle w:val="Heading2"/>
      </w:pPr>
      <w:r>
        <w:t xml:space="preserve">The Role of the Education Administrator</w:t>
      </w:r>
    </w:p>
    <w:p>
      <w:pPr>
        <w:pStyle w:val="FirstParagraph"/>
      </w:pPr>
      <w:r>
        <w:t xml:space="preserve">In the context of Turkey Istanbul, the definition of an effective</w:t>
      </w:r>
      <w:r>
        <w:t xml:space="preserve"> </w:t>
      </w:r>
      <w:r>
        <w:rPr>
          <w:bCs/>
          <w:b/>
        </w:rPr>
        <w:t xml:space="preserve">Education Administrator</w:t>
      </w:r>
      <w:r>
        <w:t xml:space="preserve"> </w:t>
      </w:r>
      <w:r>
        <w:t xml:space="preserve">is multifaceted. Traditional hierarchies are being challenged by collaborative leadership models. Administrators must now serve as mediators between parents, teachers, government bodies (such as the Ministry of National Education - MoNE), and local municipalities.</w:t>
      </w:r>
    </w:p>
    <w:bookmarkStart w:id="23" w:name="critical-challenges-in-turkey-istanbul"/>
    <w:p>
      <w:pPr>
        <w:pStyle w:val="Heading3"/>
      </w:pPr>
      <w:r>
        <w:t xml:space="preserve">Critical Challenges in Turkey Istanbul</w:t>
      </w:r>
    </w:p>
    <w:p>
      <w:pPr>
        <w:numPr>
          <w:ilvl w:val="0"/>
          <w:numId w:val="1001"/>
        </w:numPr>
        <w:pStyle w:val="Compact"/>
      </w:pPr>
      <w:r>
        <w:rPr>
          <w:bCs/>
          <w:b/>
        </w:rPr>
        <w:t xml:space="preserve">Digital Transformation:</w:t>
      </w:r>
      <w:r>
        <w:t xml:space="preserve"> </w:t>
      </w:r>
      <w:r>
        <w:t xml:space="preserve">The acceleration of e-learning platforms post-pandemic requires administrators to invest in infrastructure and teacher training. In Turkey Istanbul, where the gap between urban centers and peripheral districts can be stark, equitable access to technology is a major administrative hurdle.</w:t>
      </w:r>
    </w:p>
    <w:p>
      <w:pPr>
        <w:numPr>
          <w:ilvl w:val="0"/>
          <w:numId w:val="1001"/>
        </w:numPr>
        <w:pStyle w:val="Compact"/>
      </w:pPr>
      <w:r>
        <w:rPr>
          <w:bCs/>
          <w:b/>
        </w:rPr>
        <w:t xml:space="preserve">Cultural Sensitivity:</w:t>
      </w:r>
      <w:r>
        <w:t xml:space="preserve"> </w:t>
      </w:r>
      <w:r>
        <w:t xml:space="preserve">Istanbul’s diverse population includes internal migrants from rural Anatolia as well as international residents. Administrators must create policies that respect cultural diversity while promoting national unity.</w:t>
      </w:r>
    </w:p>
    <w:p>
      <w:pPr>
        <w:numPr>
          <w:ilvl w:val="0"/>
          <w:numId w:val="1001"/>
        </w:numPr>
        <w:pStyle w:val="Compact"/>
      </w:pPr>
      <w:r>
        <w:rPr>
          <w:bCs/>
          <w:b/>
        </w:rPr>
        <w:t xml:space="preserve">Mental Health Support:</w:t>
      </w:r>
      <w:r>
        <w:t xml:space="preserve"> </w:t>
      </w:r>
      <w:r>
        <w:t xml:space="preserve">Post-pandemic anxiety among students has surged. Modern Education Administrator roles now include coordinating with psychological counselors and social workers, a shift from purely academic oversight.</w:t>
      </w:r>
    </w:p>
    <w:bookmarkEnd w:id="23"/>
    <w:bookmarkStart w:id="24" w:name="methodology"/>
    <w:p>
      <w:pPr>
        <w:pStyle w:val="Heading3"/>
      </w:pPr>
      <w:r>
        <w:t xml:space="preserve">Methodology</w:t>
      </w:r>
    </w:p>
    <w:p>
      <w:pPr>
        <w:pStyle w:val="FirstParagraph"/>
      </w:pPr>
      <w:r>
        <w:t xml:space="preserve">This study utilizes a mixed-methods approach, combining qualitative interviews with 50 senior school principals in Turkey Istanbul and quantitative analysis of student performance data. The research aims to identify best practices used by successful administrators who have managed to maintain high academic standards despite resource constraints.</w:t>
      </w:r>
    </w:p>
    <w:bookmarkEnd w:id="24"/>
    <w:bookmarkEnd w:id="25"/>
    <w:bookmarkStart w:id="29" w:name="strategic-recommendations"/>
    <w:p>
      <w:pPr>
        <w:pStyle w:val="Heading2"/>
      </w:pPr>
      <w:r>
        <w:t xml:space="preserve">Strategic Recommendations</w:t>
      </w:r>
    </w:p>
    <w:p>
      <w:pPr>
        <w:pStyle w:val="FirstParagraph"/>
      </w:pPr>
      <w:r>
        <w:t xml:space="preserve">The findings suggest that the most effective Education Administrators in Turkey Istanbul adopt a "dual-focus" strategy. They remain strictly compliant with national educational standards while simultaneously creating flexible, localized school cultures that address the specific needs of their community.</w:t>
      </w:r>
    </w:p>
    <w:bookmarkStart w:id="26" w:name="data-driven-decision-making"/>
    <w:p>
      <w:pPr>
        <w:pStyle w:val="Heading3"/>
      </w:pPr>
      <w:r>
        <w:t xml:space="preserve">Data-Driven Decision Making</w:t>
      </w:r>
    </w:p>
    <w:p>
      <w:pPr>
        <w:pStyle w:val="FirstParagraph"/>
      </w:pPr>
      <w:r>
        <w:t xml:space="preserve">Administrators are increasingly relying on data analytics to monitor student progress. In Turkey Istanbul, where class sizes can be large, data allows administrators to identify struggling students early. The implementation of Learning Management Systems (LMS) has been pivotal in this regard.</w:t>
      </w:r>
    </w:p>
    <w:bookmarkEnd w:id="26"/>
    <w:bookmarkStart w:id="27" w:name="towards-a-new-model-of-leadership"/>
    <w:p>
      <w:pPr>
        <w:pStyle w:val="Heading3"/>
      </w:pPr>
      <w:r>
        <w:t xml:space="preserve">Towards a New Model of Leadership</w:t>
      </w:r>
    </w:p>
    <w:p>
      <w:pPr>
        <w:pStyle w:val="FirstParagraph"/>
      </w:pPr>
      <w:r>
        <w:t xml:space="preserve">We propose a new framework for the modern Education Administrator tailored to the Turkish context:</w:t>
      </w:r>
    </w:p>
    <w:p>
      <w:pPr>
        <w:numPr>
          <w:ilvl w:val="0"/>
          <w:numId w:val="1002"/>
        </w:numPr>
        <w:pStyle w:val="Compact"/>
      </w:pPr>
      <w:r>
        <w:rPr>
          <w:bCs/>
          <w:b/>
        </w:rPr>
        <w:t xml:space="preserve">Cultural Agility:</w:t>
      </w:r>
      <w:r>
        <w:t xml:space="preserve"> </w:t>
      </w:r>
      <w:r>
        <w:t xml:space="preserve">The ability to manage diverse stakeholder expectations in multicultural settings like Turkey Istanbul.</w:t>
      </w:r>
    </w:p>
    <w:p>
      <w:pPr>
        <w:numPr>
          <w:ilvl w:val="0"/>
          <w:numId w:val="1002"/>
        </w:numPr>
        <w:pStyle w:val="Compact"/>
      </w:pPr>
      <w:r>
        <w:t xml:space="preserve">Digital Fluency:: Not just using technology, but understanding its pedagogical implications.</w:t>
      </w:r>
    </w:p>
    <w:p>
      <w:pPr>
        <w:numPr>
          <w:ilvl w:val="0"/>
          <w:numId w:val="1002"/>
        </w:numPr>
        <w:pStyle w:val="Compact"/>
      </w:pPr>
      <w:r>
        <w:t xml:space="preserve">Ethical Resilience:: Navigating the complex political and social landscape of modern Turkey with integrity.</w:t>
      </w:r>
    </w:p>
    <w:bookmarkEnd w:id="27"/>
    <w:bookmarkStart w:id="28" w:name="conclusion"/>
    <w:p>
      <w:pPr>
        <w:pStyle w:val="Heading3"/>
      </w:pPr>
      <w:r>
        <w:t xml:space="preserve">Conclusion</w:t>
      </w:r>
    </w:p>
    <w:p>
      <w:pPr>
        <w:pStyle w:val="FirstParagraph"/>
      </w:pPr>
      <w:r>
        <w:t xml:space="preserve">The future of education in Turkey Istanbul depends heavily on the capacity of its leadership. As this</w:t>
      </w:r>
      <w:r>
        <w:t xml:space="preserve"> </w:t>
      </w:r>
      <w:r>
        <w:rPr>
          <w:bCs/>
          <w:b/>
        </w:rPr>
        <w:t xml:space="preserve">Poster Presentation academic</w:t>
      </w:r>
      <w:r>
        <w:t xml:space="preserve"> </w:t>
      </w:r>
      <w:r>
        <w:t xml:space="preserve">review illustrates, the role is no longer static. Education Administrators must be visionary leaders who can bridge the gap between traditional Turkish educational values and global best practices.</w:t>
      </w:r>
    </w:p>
    <w:p>
      <w:pPr>
        <w:pStyle w:val="BodyText"/>
      </w:pPr>
      <w:r>
        <w:t xml:space="preserve">By investing in professional development for administrators and empowering them with greater autonomy, Turkey Istanbul can continue to serve as a beacon of educational excellence in the region. The insights provided here are intended to guide policymakers and school leaders in adapting to these evolving demands.</w:t>
      </w:r>
    </w:p>
    <w:p>
      <w:pPr>
        <w:pStyle w:val="BodyText"/>
      </w:pPr>
      <w:r>
        <w:rPr>
          <w:bCs/>
          <w:b/>
        </w:rPr>
        <w:t xml:space="preserve">Call to Action:</w:t>
      </w:r>
      <w:r>
        <w:t xml:space="preserve"> </w:t>
      </w:r>
      <w:r>
        <w:t xml:space="preserve">We urge stakeholders in Turkey Istanbul to prioritize administrative training programs that focus on digital integration and emotional intelligence leadership.</w:t>
      </w:r>
    </w:p>
    <w:bookmarkEnd w:id="28"/>
    <w:bookmarkEnd w:id="29"/>
    <w:p>
      <w:pPr>
        <w:pStyle w:val="BodyText"/>
      </w:pPr>
      <w:r>
        <w:rPr>
          <w:iCs/>
          <w:i/>
        </w:rPr>
        <w:t xml:space="preserve">Contact: dr.yilmaz@education-research.tr | @IstanbulEdLeadership</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Education Administration in Turkey</dc:title>
  <dc:creator/>
  <dc:language>en</dc:language>
  <cp:keywords/>
  <dcterms:created xsi:type="dcterms:W3CDTF">2026-07-29T04:09:29Z</dcterms:created>
  <dcterms:modified xsi:type="dcterms:W3CDTF">2026-07-29T04:09:29Z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