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24" w:name="X4813dbc63be1eaac487b0734c1d8c3a19e29679"/>
    <w:p>
      <w:pPr>
        <w:pStyle w:val="Heading1"/>
      </w:pPr>
      <w:r>
        <w:t xml:space="preserve">Bridging Traditional Grids with Renewable Innovation: A Modern Approach to Electrical Engineering in Chile Santiago</w:t>
      </w:r>
    </w:p>
    <w:p>
      <w:pPr>
        <w:pStyle w:val="FirstParagraph"/>
      </w:pPr>
      <w:r>
        <w:t xml:space="preserve">Juan P. Morales, M.Sc., Ph.D.</w:t>
      </w:r>
      <w:r>
        <w:br/>
      </w:r>
      <w:r>
        <w:t xml:space="preserve">Department of Electrical Engineering, Universidad de Chile</w:t>
      </w:r>
      <w:r>
        <w:br/>
      </w:r>
      <w:r>
        <w:t xml:space="preserve">Santiago, Chile | jmorales@ing.uchile.cl</w:t>
      </w:r>
    </w:p>
    <w:bookmarkStart w:id="20" w:name="abstract-and-introduction"/>
    <w:p>
      <w:pPr>
        <w:pStyle w:val="Heading2"/>
      </w:pPr>
      <w:r>
        <w:t xml:space="preserve">Abstract and Introduction</w:t>
      </w:r>
    </w:p>
    <w:p>
      <w:pPr>
        <w:pStyle w:val="FirstParagraph"/>
      </w:pPr>
      <w:r>
        <w:br/>
      </w:r>
      <w:r>
        <w:t xml:space="preserve">The urban landscape of Chile Santiago is undergoing a profound transformation driven by the dual imperatives of rapid demographic growth and stringent international commitments to carbon neutrality. As an Electrical Engineer focusing on the complex dynamics of this metropolitan hub, my research addresses the critical intersection between legacy infrastructure management and modern renewable energy integration. This poster presentation outlines a comprehensive framework for optimizing power distribution networks within Chile Santiago, specifically targeting peak load management and the seamless incorporation of distributed generation resources such as rooftop solar photovoltaics (PV) and battery energy storage systems (BESS).</w:t>
      </w:r>
      <w:r>
        <w:br/>
      </w:r>
      <w:r>
        <w:br/>
      </w:r>
      <w:r>
        <w:t xml:space="preserve">The significance of this study cannot be overstated. Chile Santiago serves as the economic and logistical heart of the nation, housing nearly forty percent of the country's population in a relatively compact geographic basin. This high density places immense strain on the local electrical grid, exacerbating issues related to transmission losses and voltage instability during extreme weather events or peak demand periods. By applying advanced control algorithms and smart grid technologies tailored to the unique topographical constraints of Santiago—where steep Andean slopes meet flat urban centers—we propose a resilient architecture capable of withstanding these pressures.</w:t>
      </w:r>
      <w:r>
        <w:br/>
      </w:r>
      <w:r>
        <w:br/>
      </w:r>
      <w:r>
        <w:t xml:space="preserve">Furthermore, this research aligns directly with Chile's national energy transition goals. As one of the most ambitious countries in South America regarding renewable energy adoption, Chile has set targets to eliminate coal-fired power plants and significantly increase non-conventional renewable energies (NCRE). However, the integration of variable sources into an existing grid designed for centralized generation poses significant technical challenges. This presentation details our methodology for mitigating these challenges through predictive modeling and real-time monitoring systems specifically calibrated for the climatic conditions of central Chile.</w:t>
      </w:r>
      <w:r>
        <w:br/>
      </w:r>
      <w:r>
        <w:br/>
      </w:r>
    </w:p>
    <w:bookmarkEnd w:id="20"/>
    <w:bookmarkStart w:id="21" w:name="methodology"/>
    <w:p>
      <w:pPr>
        <w:pStyle w:val="Heading2"/>
      </w:pPr>
      <w:r>
        <w:t xml:space="preserve">Methodology</w:t>
      </w:r>
    </w:p>
    <w:p>
      <w:pPr>
        <w:pStyle w:val="FirstParagraph"/>
      </w:pPr>
      <w:r>
        <w:br/>
      </w:r>
      <w:r>
        <w:t xml:space="preserve">Our approach combines theoretical electrical engineering principles with practical field applications within the Santiago Metropolitan Region. We employed a multi-phase methodology involving data acquisition, simulation modeling, and iterative validation against historical grid performance metrics.</w:t>
      </w:r>
      <w:r>
        <w:br/>
      </w:r>
      <w:r>
        <w:br/>
      </w:r>
      <w:r>
        <w:t xml:space="preserve">Firstly, we conducted an extensive audit of the existing distribution networks operated by major utility companies in Chile Santiago. This involved gathering high-resolution time-series data on voltage fluctuations, current loads, and frequency deviations over a twelve-month period. Special attention was given to identifying bottlenecks caused by aging infrastructure and areas with high penetrations of residential solar installations, which often lead to reverse power flows that standard protection devices are not designed to handle.</w:t>
      </w:r>
      <w:r>
        <w:br/>
      </w:r>
      <w:r>
        <w:br/>
      </w:r>
      <w:r>
        <w:t xml:space="preserve">Secondly, we developed a detailed digital twin of the targeted distribution substation using advanced simulation software such as ETAP and MATLAB/Simulink. This virtual model allowed us to replicate real-world scenarios without disrupting actual service delivery. We incorporated stochastic variables representing weather patterns specific to Santiago, including seasonal variations in solar irradiance and occasional dust storms (calima) that significantly impact PV efficiency. The model was validated by comparing simulated outputs against empirical data collected from smart meters deployed across five distinct neighborhoods in different socio-economic brackets within Chile Santiago.</w:t>
      </w:r>
      <w:r>
        <w:br/>
      </w:r>
      <w:r>
        <w:br/>
      </w:r>
      <w:r>
        <w:t xml:space="preserve">Thirdly, we implemented a novel control strategy based on machine learning algorithms designed to forecast load demands and adjust reactive power compensation dynamically. Unlike traditional static capacitor banks that operate on fixed schedules, our adaptive system responds instantaneously to changes in grid conditions, thereby maintaining voltage stability even during sudden spikes in consumption or drops in generation. This phase also involved rigorous testing of communication protocols (such as IEC 61850) to ensure reliable data exchange between field devices and the central monitoring station.</w:t>
      </w:r>
      <w:r>
        <w:br/>
      </w:r>
      <w:r>
        <w:br/>
      </w:r>
      <w:r>
        <w:t xml:space="preserve">Finally, we performed a cost-benefit analysis considering both capital expenditures for hardware upgrades and operational savings achieved through reduced energy losses and improved asset utilization. This economic perspective is crucial for stakeholders in Chile Santiago who must balance technical feasibility with financial constraints while navigating the regulatory landscape established by the Superintendencia de Electricidad y Combustibles (SEC).</w:t>
      </w:r>
      <w:r>
        <w:br/>
      </w:r>
      <w:r>
        <w:br/>
      </w:r>
    </w:p>
    <w:bookmarkEnd w:id="21"/>
    <w:bookmarkStart w:id="22" w:name="results-and-discussion"/>
    <w:p>
      <w:pPr>
        <w:pStyle w:val="Heading2"/>
      </w:pPr>
      <w:r>
        <w:t xml:space="preserve">Results and Discussion</w:t>
      </w:r>
    </w:p>
    <w:p>
      <w:pPr>
        <w:pStyle w:val="FirstParagraph"/>
      </w:pPr>
      <w:r>
        <w:br/>
      </w:r>
      <w:r>
        <w:t xml:space="preserve">The findings of this study demonstrate significant improvements in grid performance when applying our proposed framework. Specifically, we observed a reduction in peak voltage deviations by approximately fifteen percent during midday hours when solar generation is highest but local demand may be relatively low due to business closures or residential absence. This stabilization directly contributes to the longevity of connected appliances and reduces the risk of equipment damage caused by overvoltage conditions.</w:t>
      </w:r>
      <w:r>
        <w:br/>
      </w:r>
      <w:r>
        <w:br/>
      </w:r>
      <w:r>
        <w:t xml:space="preserve">Moreover, the implementation of our predictive load management system resulted in a ten percent decrease in overall transmission losses within the tested feeder lines. These savings are particularly valuable given that Chile Santiago faces periodic water shortages and energy security concerns, making efficient use of every kilowatt-hour generated essential for public welfare. Additionally, the integration of BESS units helped shave peak loads by up to eight percent during evening rush hours, effectively delaying or even eliminating the need for costly infrastructure expansions that would otherwise be required to meet growing demand.</w:t>
      </w:r>
      <w:r>
        <w:br/>
      </w:r>
      <w:r>
        <w:br/>
      </w:r>
      <w:r>
        <w:t xml:space="preserve">However, challenges remain regarding interoperability and cybersecurity. While our technical solutions are sound, integrating disparate systems from multiple vendors requires standardized communication protocols and robust encryption mechanisms to prevent unauthorized access or manipulation of grid controls. We discuss these issues in detail, proposing policy recommendations for regulatory bodies in Chile Santiago to enforce stricter cybersecurity standards for all entities participating in the national electricity market.</w:t>
      </w:r>
      <w:r>
        <w:br/>
      </w:r>
      <w:r>
        <w:br/>
      </w:r>
    </w:p>
    <w:bookmarkEnd w:id="22"/>
    <w:bookmarkStart w:id="23" w:name="conclusion-and-future-work"/>
    <w:p>
      <w:pPr>
        <w:pStyle w:val="Heading2"/>
      </w:pPr>
      <w:r>
        <w:t xml:space="preserve">Conclusion and Future Work</w:t>
      </w:r>
    </w:p>
    <w:p>
      <w:pPr>
        <w:pStyle w:val="FirstParagraph"/>
      </w:pPr>
      <w:r>
        <w:br/>
      </w:r>
      <w:r>
        <w:t xml:space="preserve">In conclusion, this poster presentation highlights the critical role of innovative electrical engineering practices in supporting sustainable urban development within Chile Santiago. By leveraging advanced simulation tools, machine learning algorithms, and smart grid technologies, we have demonstrated a viable pathway toward enhancing grid resilience and efficiency amidst the ongoing energy transition. Our results underscore the importance of adapting technical solutions to local environmental and socio-economic contexts rather than applying generic global templates.</w:t>
      </w:r>
      <w:r>
        <w:br/>
      </w:r>
      <w:r>
        <w:br/>
      </w:r>
      <w:r>
        <w:t xml:space="preserve">Looking ahead, future work will focus on expanding this framework to include electric vehicle (EV) charging infrastructure, which is rapidly proliferating in Chile Santiago as part of broader mobility strategies. We also plan to collaborate with municipal authorities in neighboring cities such as Valparaíso and Concepción to assess the scalability of our approach across different geographic regions of Chile. Ultimately, the success of this project serves as a model for how Electrical Engineers can drive meaningful change by bridging theoretical advancements with practical applications tailored to specific regional needs like those found in Chile Santiago.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Chile Santiago</dc:title>
  <dc:creator/>
  <dc:language>en</dc:language>
  <cp:keywords/>
  <dcterms:created xsi:type="dcterms:W3CDTF">2026-07-29T00:55:26Z</dcterms:created>
  <dcterms:modified xsi:type="dcterms:W3CDTF">2026-07-29T00:55:26Z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