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Casablanca</w:t>
      </w:r>
    </w:p>
    <w:bookmarkStart w:id="20" w:name="X899ddb8e74d2643c52aa295f6d7284d8dc5d9f8"/>
    <w:p>
      <w:pPr>
        <w:pStyle w:val="Heading1"/>
      </w:pPr>
      <w:r>
        <w:t xml:space="preserve">Sustainable Energy Integration in Emerging Markets</w:t>
      </w:r>
    </w:p>
    <w:p>
      <w:pPr>
        <w:pStyle w:val="FirstParagraph"/>
      </w:pPr>
      <w:r>
        <w:t xml:space="preserve">A Strategic Framework for Electrical Engineers in Morocco Casablanca</w:t>
      </w:r>
    </w:p>
    <w:p>
      <w:pPr>
        <w:pStyle w:val="BodyText"/>
      </w:pPr>
      <w:r>
        <w:rPr>
          <w:bCs/>
          <w:b/>
        </w:rPr>
        <w:t xml:space="preserve">Presentation Date:</w:t>
      </w:r>
      <w:r>
        <w:t xml:space="preserve"> </w:t>
      </w:r>
      <w:r>
        <w:t xml:space="preserve">October 2023 |</w:t>
      </w:r>
      <w:r>
        <w:t xml:space="preserve"> </w:t>
      </w:r>
      <w:r>
        <w:rPr>
          <w:bCs/>
          <w:b/>
        </w:rPr>
        <w:t xml:space="preserve">Audience:</w:t>
      </w:r>
      <w:r>
        <w:t xml:space="preserve"> </w:t>
      </w:r>
      <w:r>
        <w:t xml:space="preserve">Academic &amp; Industry Stakeholders</w:t>
      </w:r>
    </w:p>
    <w:bookmarkEnd w:id="20"/>
    <w:bookmarkStart w:id="21" w:name="introduction-and-context"/>
    <w:p>
      <w:pPr>
        <w:pStyle w:val="Heading2"/>
      </w:pPr>
      <w:r>
        <w:t xml:space="preserve">1. Introduction and Context</w:t>
      </w:r>
    </w:p>
    <w:p>
      <w:pPr>
        <w:pStyle w:val="FirstParagraph"/>
      </w:pPr>
      <w:r>
        <w:t xml:space="preserve">The role of the modern</w:t>
      </w:r>
      <w:r>
        <w:t xml:space="preserve"> </w:t>
      </w:r>
      <w:r>
        <w:rPr>
          <w:bCs/>
          <w:b/>
        </w:rPr>
        <w:t xml:space="preserve">Electrical Engineer</w:t>
      </w:r>
      <w:r>
        <w:t xml:space="preserve"> </w:t>
      </w:r>
      <w:r>
        <w:t xml:space="preserve">is undergoing a profound transformation. No longer confined to traditional power distribution, today's professionals must act as architects of sustainability, integrating renewable energy sources into complex grid infrastructures. This presentation focuses specifically on the unique challenges and opportunities presented by</w:t>
      </w:r>
      <w:r>
        <w:t xml:space="preserve"> </w:t>
      </w:r>
      <w:r>
        <w:rPr>
          <w:bCs/>
          <w:b/>
        </w:rPr>
        <w:t xml:space="preserve">Morocco Casablanca</w:t>
      </w:r>
      <w:r>
        <w:t xml:space="preserve">, a rapidly urbanizing economic hub that serves as a critical case study for sustainable development in North Africa.</w:t>
      </w:r>
    </w:p>
    <w:p>
      <w:pPr>
        <w:pStyle w:val="BodyText"/>
      </w:pPr>
      <w:r>
        <w:rPr>
          <w:bCs/>
          <w:b/>
        </w:rPr>
        <w:t xml:space="preserve">Morocco Casablanca</w:t>
      </w:r>
      <w:r>
        <w:t xml:space="preserve"> </w:t>
      </w:r>
      <w:r>
        <w:t xml:space="preserve">stands at the forefront of this transition. As the economic capital of Morocco, the city faces increasing pressure to manage energy consumption while adhering to national decarbonization goals. The dense urban fabric, coupled with a growing industrial sector, creates a high-demand environment where reliability and efficiency are paramount. For any</w:t>
      </w:r>
      <w:r>
        <w:t xml:space="preserve"> </w:t>
      </w:r>
      <w:r>
        <w:rPr>
          <w:bCs/>
          <w:b/>
        </w:rPr>
        <w:t xml:space="preserve">Electrical Engineer</w:t>
      </w:r>
      <w:r>
        <w:t xml:space="preserve"> </w:t>
      </w:r>
      <w:r>
        <w:t xml:space="preserve">operating in this region, understanding the local grid constraints and regulatory frameworks is as crucial as technical proficiency.</w:t>
      </w:r>
    </w:p>
    <w:bookmarkEnd w:id="21"/>
    <w:bookmarkStart w:id="22" w:name="problem-statement"/>
    <w:p>
      <w:pPr>
        <w:pStyle w:val="Heading2"/>
      </w:pPr>
      <w:r>
        <w:t xml:space="preserve">2. Problem Statement</w:t>
      </w:r>
    </w:p>
    <w:p>
      <w:pPr>
        <w:pStyle w:val="FirstParagraph"/>
      </w:pPr>
      <w:r>
        <w:t xml:space="preserve">The primary challenge facing the energy sector in</w:t>
      </w:r>
      <w:r>
        <w:t xml:space="preserve"> </w:t>
      </w:r>
      <w:r>
        <w:rPr>
          <w:bCs/>
          <w:b/>
        </w:rPr>
        <w:t xml:space="preserve">Morocco Casablanca</w:t>
      </w:r>
      <w:r>
        <w:t xml:space="preserve"> </w:t>
      </w:r>
      <w:r>
        <w:t xml:space="preserve">is the balancing of supply and demand amidst a shift toward intermittent renewable energy sources. While Morocco has invested heavily in solar (Noor Ouarzazate) and wind power, integrating these variable inputs into the centralized grid of Casablanca requires sophisticated engineering solutions.</w:t>
      </w:r>
    </w:p>
    <w:p>
      <w:pPr>
        <w:pStyle w:val="BodyText"/>
      </w:pPr>
      <w:r>
        <w:t xml:space="preserve">Furthermore, the existing infrastructure in older districts of</w:t>
      </w:r>
      <w:r>
        <w:t xml:space="preserve"> </w:t>
      </w:r>
      <w:r>
        <w:rPr>
          <w:bCs/>
          <w:b/>
        </w:rPr>
        <w:t xml:space="preserve">Morocco Casablanca</w:t>
      </w:r>
      <w:r>
        <w:t xml:space="preserve"> </w:t>
      </w:r>
      <w:r>
        <w:t xml:space="preserve">often lacks the smart metering capabilities required for modern load management. This technological gap necessitates a dual approach: upgrading legacy systems while simultaneously deploying new digital twin technologies. The</w:t>
      </w:r>
      <w:r>
        <w:t xml:space="preserve"> </w:t>
      </w:r>
      <w:r>
        <w:rPr>
          <w:bCs/>
          <w:b/>
        </w:rPr>
        <w:t xml:space="preserve">Electrical Engineer</w:t>
      </w:r>
      <w:r>
        <w:t xml:space="preserve"> </w:t>
      </w:r>
      <w:r>
        <w:t xml:space="preserve">plays a pivotal role in bridging this gap, ensuring that the transition to green energy does not compromise grid stability or power quality.</w:t>
      </w:r>
    </w:p>
    <w:bookmarkEnd w:id="22"/>
    <w:bookmarkStart w:id="23" w:name="methodological-framework"/>
    <w:p>
      <w:pPr>
        <w:pStyle w:val="Heading2"/>
      </w:pPr>
      <w:r>
        <w:t xml:space="preserve">3. Methodological Framework</w:t>
      </w:r>
    </w:p>
    <w:p>
      <w:pPr>
        <w:pStyle w:val="FirstParagraph"/>
      </w:pPr>
      <w:r>
        <w:t xml:space="preserve">To address these challenges, we propose a comprehensive engineering framework tailored to the specific geographical and economic context of</w:t>
      </w:r>
      <w:r>
        <w:t xml:space="preserve"> </w:t>
      </w:r>
      <w:r>
        <w:rPr>
          <w:bCs/>
          <w:b/>
        </w:rPr>
        <w:t xml:space="preserve">Morocco Casablanca</w:t>
      </w:r>
      <w:r>
        <w:t xml:space="preserve">. This methodology involves three core pillars:</w:t>
      </w:r>
    </w:p>
    <w:p>
      <w:pPr>
        <w:numPr>
          <w:ilvl w:val="0"/>
          <w:numId w:val="1001"/>
        </w:numPr>
        <w:pStyle w:val="Compact"/>
      </w:pPr>
      <w:r>
        <w:rPr>
          <w:bCs/>
          <w:b/>
        </w:rPr>
        <w:t xml:space="preserve">Data-Driven Load Forecasting:</w:t>
      </w:r>
    </w:p>
    <w:p>
      <w:pPr>
        <w:numPr>
          <w:ilvl w:val="0"/>
          <w:numId w:val="1001"/>
        </w:numPr>
        <w:pStyle w:val="Compact"/>
      </w:pPr>
      <w:r>
        <w:rPr>
          <w:bCs/>
          <w:b/>
        </w:rPr>
        <w:t xml:space="preserve">Smart Grid Implementation:</w:t>
      </w:r>
    </w:p>
    <w:p>
      <w:pPr>
        <w:numPr>
          <w:ilvl w:val="0"/>
          <w:numId w:val="1001"/>
        </w:numPr>
        <w:pStyle w:val="Compact"/>
      </w:pPr>
      <w:r>
        <w:rPr>
          <w:bCs/>
          <w:b/>
        </w:rPr>
        <w:t xml:space="preserve">Pedagogical Integration:</w:t>
      </w:r>
      <w:r>
        <w:t xml:space="preserve">Poster Presentation, we emphasize the need for curriculum updates that reflect these local realities. Engineering students must be trained not just in theory, but in the practical application of renewable technologies within North African contexts.</w:t>
      </w:r>
    </w:p>
    <w:bookmarkEnd w:id="23"/>
    <w:bookmarkStart w:id="26" w:name="technical-analysis-and-innovation"/>
    <w:p>
      <w:pPr>
        <w:pStyle w:val="Heading2"/>
      </w:pPr>
      <w:r>
        <w:t xml:space="preserve">4. Technical Analysis and Innovation</w:t>
      </w:r>
    </w:p>
    <w:p>
      <w:pPr>
        <w:pStyle w:val="FirstParagraph"/>
      </w:pPr>
      <w:r>
        <w:t xml:space="preserve">Innovation is at the heart of modern electrical engineering. In the context of</w:t>
      </w:r>
      <w:r>
        <w:t xml:space="preserve"> </w:t>
      </w:r>
      <w:r>
        <w:rPr>
          <w:bCs/>
          <w:b/>
        </w:rPr>
        <w:t xml:space="preserve">Morocco Casablanca</w:t>
      </w:r>
      <w:r>
        <w:t xml:space="preserve">, specific technical interventions include:</w:t>
      </w:r>
    </w:p>
    <w:bookmarkStart w:id="24" w:name="X163700e22e2c548cb4c2201db2a7826c1af5c4f"/>
    <w:p>
      <w:pPr>
        <w:pStyle w:val="Heading3"/>
      </w:pPr>
      <w:r>
        <w:t xml:space="preserve">A. Photovoltaic Integration on Urban Rooftops</w:t>
      </w:r>
    </w:p>
    <w:p>
      <w:pPr>
        <w:pStyle w:val="FirstParagraph"/>
      </w:pPr>
      <w:r>
        <w:t xml:space="preserve">Casablanca offers high solar irradiance levels year-round. The proposed solution involves incentivizing the installation of rooftop PV systems for commercial buildings. From an engineering perspective, this requires inverters capable of handling voltage fluctuations and protection relays that synchronize with the main grid seamlessly.</w:t>
      </w:r>
    </w:p>
    <w:bookmarkEnd w:id="24"/>
    <w:bookmarkStart w:id="25" w:name="Xb96bc6d249cc0aaa8b48dd3ad1fa2c6f910492f"/>
    <w:p>
      <w:pPr>
        <w:pStyle w:val="Heading3"/>
      </w:pPr>
      <w:r>
        <w:t xml:space="preserve">B. Electric Vehicle (EV) Charging Infrastructure</w:t>
      </w:r>
    </w:p>
    <w:p>
      <w:pPr>
        <w:pStyle w:val="FirstParagraph"/>
      </w:pPr>
      <w:r>
        <w:t xml:space="preserve">The push for green mobility in</w:t>
      </w:r>
      <w:r>
        <w:t xml:space="preserve"> </w:t>
      </w:r>
      <w:r>
        <w:rPr>
          <w:bCs/>
          <w:b/>
        </w:rPr>
        <w:t xml:space="preserve">Morocco Casablanca</w:t>
      </w:r>
      <w:r>
        <w:t xml:space="preserve"> </w:t>
      </w:r>
      <w:r>
        <w:t xml:space="preserve">necessitates a robust charging network. The</w:t>
      </w:r>
      <w:r>
        <w:t xml:space="preserve"> </w:t>
      </w:r>
      <w:r>
        <w:t xml:space="preserve">Electrical Engineer</w:t>
      </w:r>
      <w:r>
        <w:t xml:space="preserve"> </w:t>
      </w:r>
      <w:r>
        <w:t xml:space="preserve">must calculate transformer capacities and design distribution networks that can support rapid charging stations without overloading local transformers. This requires advanced power electronics and real-time monitoring systems.</w:t>
      </w:r>
    </w:p>
    <w:bookmarkEnd w:id="25"/>
    <w:bookmarkEnd w:id="26"/>
    <w:bookmarkStart w:id="27" w:name="socio-economic-and-regulatory-challenges"/>
    <w:p>
      <w:pPr>
        <w:pStyle w:val="Heading2"/>
      </w:pPr>
      <w:r>
        <w:t xml:space="preserve">5. Socio-Economic and Regulatory Challenges</w:t>
      </w:r>
    </w:p>
    <w:p>
      <w:pPr>
        <w:pStyle w:val="FirstParagraph"/>
      </w:pPr>
      <w:r>
        <w:t xml:space="preserve">Beyond technical hurdles, the deployment of these solutions in</w:t>
      </w:r>
      <w:r>
        <w:t xml:space="preserve"> </w:t>
      </w:r>
      <w:r>
        <w:rPr>
          <w:bCs/>
          <w:b/>
        </w:rPr>
        <w:t xml:space="preserve">Morocco Casablanca</w:t>
      </w:r>
      <w:r>
        <w:t xml:space="preserve"> </w:t>
      </w:r>
      <w:r>
        <w:t xml:space="preserve">faces regulatory and socio-economic barriers. The regulatory framework must evolve to support decentralized energy production, allowing private entities to sell excess power back to the grid. Additionally, public acceptance of smart meters and aesthetic concerns regarding solar panels on historic buildings in parts of Casablanca require careful stakeholder management.</w:t>
      </w:r>
    </w:p>
    <w:p>
      <w:pPr>
        <w:pStyle w:val="BodyText"/>
      </w:pPr>
      <w:r>
        <w:t xml:space="preserve">The role of the</w:t>
      </w:r>
      <w:r>
        <w:t xml:space="preserve"> </w:t>
      </w:r>
      <w:r>
        <w:t xml:space="preserve">Electrical Engineer</w:t>
      </w:r>
      <w:r>
        <w:t xml:space="preserve"> </w:t>
      </w:r>
      <w:r>
        <w:t xml:space="preserve">here extends beyond calculation; it involves communication and advocacy. Engineers must translate complex technical benefits into understandable socio-economic advantages for policymakers and the general public.</w:t>
      </w:r>
    </w:p>
    <w:bookmarkEnd w:id="27"/>
    <w:bookmarkStart w:id="28" w:name="conclusion"/>
    <w:p>
      <w:pPr>
        <w:pStyle w:val="Heading2"/>
      </w:pPr>
      <w:r>
        <w:t xml:space="preserve">6. Conclusion</w:t>
      </w:r>
    </w:p>
    <w:p>
      <w:pPr>
        <w:pStyle w:val="FirstParagraph"/>
      </w:pPr>
      <w:r>
        <w:t xml:space="preserve">This presentation has outlined the critical intersection of electrical engineering practice and sustainable development in</w:t>
      </w:r>
      <w:r>
        <w:t xml:space="preserve"> </w:t>
      </w:r>
      <w:r>
        <w:rPr>
          <w:bCs/>
          <w:b/>
        </w:rPr>
        <w:t xml:space="preserve">Morocco Casablanca</w:t>
      </w:r>
      <w:r>
        <w:t xml:space="preserve">. It is evident that the city serves as a vital testing ground for innovations that can be replicated across other developing economies. The success of these initiatives depends on the expertise, adaptability, and visionary leadership of today's</w:t>
      </w:r>
      <w:r>
        <w:t xml:space="preserve"> </w:t>
      </w:r>
      <w:r>
        <w:t xml:space="preserve">Electrical Engineers</w:t>
      </w:r>
      <w:r>
        <w:t xml:space="preserve">.</w:t>
      </w:r>
    </w:p>
    <w:p>
      <w:pPr>
        <w:pStyle w:val="BodyText"/>
      </w:pPr>
      <w:r>
        <w:t xml:space="preserve">By focusing on smart grid technologies, renewable integration, and robust regulatory frameworks, we can ensure that</w:t>
      </w:r>
      <w:r>
        <w:t xml:space="preserve"> </w:t>
      </w:r>
      <w:r>
        <w:rPr>
          <w:bCs/>
          <w:b/>
        </w:rPr>
        <w:t xml:space="preserve">Morocco Casablanca</w:t>
      </w:r>
      <w:r>
        <w:t xml:space="preserve"> </w:t>
      </w:r>
      <w:r>
        <w:t xml:space="preserve">not only meets its energy needs but also sets a global standard for sustainable urban energy management. This academic exploration underscores the importance of contextual engineering—solving local problems with globally applicable technical solutions.</w:t>
      </w:r>
    </w:p>
    <w:bookmarkEnd w:id="28"/>
    <w:bookmarkStart w:id="29" w:name="references-and-further-reading"/>
    <w:p>
      <w:pPr>
        <w:pStyle w:val="Heading2"/>
      </w:pPr>
      <w:r>
        <w:t xml:space="preserve">7. References and Further Reading</w:t>
      </w:r>
    </w:p>
    <w:p>
      <w:pPr>
        <w:numPr>
          <w:ilvl w:val="0"/>
          <w:numId w:val="1002"/>
        </w:numPr>
        <w:pStyle w:val="Compact"/>
      </w:pPr>
      <w:r>
        <w:t xml:space="preserve">National Energy Strategy of Morocco (2030 Vision).</w:t>
      </w:r>
    </w:p>
    <w:p>
      <w:pPr>
        <w:numPr>
          <w:ilvl w:val="0"/>
          <w:numId w:val="1002"/>
        </w:numPr>
        <w:pStyle w:val="Compact"/>
      </w:pPr>
      <w:r>
        <w:t xml:space="preserve">Moroccan Agency for Sustainable Energy (MASEN) Reports.</w:t>
      </w:r>
    </w:p>
    <w:p>
      <w:pPr>
        <w:numPr>
          <w:ilvl w:val="0"/>
          <w:numId w:val="1002"/>
        </w:numPr>
        <w:pStyle w:val="Compact"/>
      </w:pPr>
      <w:r>
        <w:t xml:space="preserve">Casablanca City Planning Authority Infrastructure Updates.</w:t>
      </w:r>
    </w:p>
    <w:p>
      <w:pPr>
        <w:numPr>
          <w:ilvl w:val="0"/>
          <w:numId w:val="1002"/>
        </w:numPr>
        <w:pStyle w:val="Compact"/>
      </w:pPr>
      <w:r>
        <w:t xml:space="preserve">IET Journal on Smart Grid Technologies in Emerging Markets.</w:t>
      </w:r>
    </w:p>
    <w:p>
      <w:pPr>
        <w:pStyle w:val="FirstParagraph"/>
      </w:pPr>
      <w:r>
        <w:rPr>
          <w:bCs/>
          <w:b/>
        </w:rPr>
        <w:t xml:space="preserve">Contact:</w:t>
      </w:r>
      <w:r>
        <w:t xml:space="preserve"> </w:t>
      </w:r>
      <w:r>
        <w:t xml:space="preserve">Research Division of Electrical Engineering | University Context</w:t>
      </w:r>
      <w:r>
        <w:br/>
      </w:r>
      <w:r>
        <w:t xml:space="preserve">Topic: Sustainable Urbanization &amp; Power Systems</w:t>
      </w:r>
      <w:r>
        <w:br/>
      </w:r>
      <w:r>
        <w:t xml:space="preserve">Location Focus: Morocco Casablanca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Casablanca</dc:title>
  <dc:creator/>
  <dc:language>en</dc:language>
  <cp:keywords/>
  <dcterms:created xsi:type="dcterms:W3CDTF">2026-07-29T09:45:55Z</dcterms:created>
  <dcterms:modified xsi:type="dcterms:W3CDTF">2026-07-29T09:45:55Z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