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1" w:name="bridging-tradition-and-innovation"/>
    <w:p>
      <w:pPr>
        <w:pStyle w:val="Heading1"/>
      </w:pPr>
      <w:r>
        <w:t xml:space="preserve">Bridging Tradition and Innovation:</w:t>
      </w:r>
    </w:p>
    <w:p>
      <w:pPr>
        <w:pStyle w:val="FirstParagraph"/>
      </w:pPr>
      <w:r>
        <w:br/>
      </w:r>
    </w:p>
    <w:bookmarkStart w:id="20" w:name="X6def509b0265228d9ebb7352df2ec0857076312"/>
    <w:p>
      <w:pPr>
        <w:pStyle w:val="Heading2"/>
      </w:pPr>
      <w:r>
        <w:t xml:space="preserve">The Strategic Role of the Electrical Engineer in Myanmar Yangon’s Energy Transition</w:t>
      </w:r>
    </w:p>
    <w:p>
      <w:pPr>
        <w:pStyle w:val="FirstParagraph"/>
      </w:pPr>
      <w:r>
        <w:br/>
      </w:r>
    </w:p>
    <w:p>
      <w:pPr>
        <w:pStyle w:val="BodyText"/>
      </w:pPr>
      <w:r>
        <w:rPr>
          <w:bCs/>
          <w:b/>
        </w:rPr>
        <w:t xml:space="preserve">Presentation by:</w:t>
      </w:r>
      <w:r>
        <w:t xml:space="preserve"> </w:t>
      </w:r>
      <w:r>
        <w:t xml:space="preserve">Department of Electrical &amp; Electronics Engineering</w:t>
      </w:r>
      <w:r>
        <w:br/>
      </w:r>
      <w:r>
        <w:rPr>
          <w:bCs/>
          <w:b/>
        </w:rPr>
        <w:t xml:space="preserve">Affiliation:</w:t>
      </w:r>
      <w:r>
        <w:t xml:space="preserve"> </w:t>
      </w:r>
      <w:r>
        <w:t xml:space="preserve">Academic Research Unit on Sustainable Urban Infrastructure</w:t>
      </w:r>
    </w:p>
    <w:bookmarkEnd w:id="20"/>
    <w:bookmarkEnd w:id="21"/>
    <w:bookmarkStart w:id="22" w:name="X1e32943bda34a509c0e02fca6b5428106924854"/>
    <w:p>
      <w:pPr>
        <w:pStyle w:val="Heading3"/>
      </w:pPr>
      <w:r>
        <w:rPr>
          <w:iCs/>
          <w:i/>
        </w:rPr>
        <w:t xml:space="preserve">I. Contextual Framework: The Landscape of Myanmar Yangon</w:t>
      </w:r>
    </w:p>
    <w:p>
      <w:pPr>
        <w:pStyle w:val="FirstParagraph"/>
      </w:pPr>
      <w:r>
        <w:t xml:space="preserve">Myanmar Yangon stands at a critical historical and economic inflection point. As the former capital and the largest metropolitan area in the country, it serves as the commercial heart of Southeast Asia’s emerging frontier economy. However, this rapid urbanization brings with it profound infrastructural challenges that only rigorous academic inquiry can help solve.</w:t>
      </w:r>
    </w:p>
    <w:p>
      <w:pPr>
        <w:pStyle w:val="BodyText"/>
      </w:pPr>
      <w:r>
        <w:t xml:space="preserve">The energy sector in Myanmar Yangon is currently undergoing a paradigm shift. Historically reliant on aging centralized grid infrastructure and inefficient diesel generation due to load-shedding issues, the city is facing an urgent demand for modernization. This poster presentation explores how the specialized skill set of an Electrical Engineer acts as the linchpin in transitioning Myanmar Yangon from basic electrification to a smart, resilient, and sustainable energy ecosystem.</w:t>
      </w:r>
    </w:p>
    <w:bookmarkEnd w:id="22"/>
    <w:bookmarkStart w:id="23" w:name="ii.-the-core-challenge-grid-reliability"/>
    <w:p>
      <w:pPr>
        <w:pStyle w:val="Heading3"/>
      </w:pPr>
      <w:r>
        <w:rPr>
          <w:iCs/>
          <w:i/>
        </w:rPr>
        <w:t xml:space="preserve">II. The Core Challenge: Grid Reliability</w:t>
      </w:r>
    </w:p>
    <w:p>
      <w:pPr>
        <w:pStyle w:val="FirstParagraph"/>
      </w:pPr>
      <w:r>
        <w:t xml:space="preserve">The primary constraint facing urban development in Myanmar Yangon is power reliability. For decades, the population has faced intermittent service disruptions that stifle industrial productivity and hinder daily life.</w:t>
      </w:r>
    </w:p>
    <w:p>
      <w:pPr>
        <w:numPr>
          <w:ilvl w:val="0"/>
          <w:numId w:val="1001"/>
        </w:numPr>
        <w:pStyle w:val="Compact"/>
      </w:pPr>
      <w:r>
        <w:rPr>
          <w:bCs/>
          <w:b/>
        </w:rPr>
        <w:t xml:space="preserve">Aging Infrastructure:</w:t>
      </w:r>
      <w:r>
        <w:t xml:space="preserve"> </w:t>
      </w:r>
      <w:r>
        <w:t xml:space="preserve">Much of the existing transmission and distribution equipment in Myanmar Yangon dates back several decades, requiring immediate assessment by Electrical Engineers to prevent catastrophic failure.</w:t>
      </w:r>
    </w:p>
    <w:p>
      <w:pPr>
        <w:numPr>
          <w:ilvl w:val="0"/>
          <w:numId w:val="1001"/>
        </w:numPr>
        <w:pStyle w:val="Compact"/>
      </w:pPr>
      <w:r>
        <w:rPr>
          <w:bCs/>
          <w:b/>
        </w:rPr>
        <w:t xml:space="preserve">Demand-Supply Mismatch:</w:t>
      </w:r>
      <w:r>
        <w:t xml:space="preserve"> </w:t>
      </w:r>
      <w:r>
        <w:t xml:space="preserve">As the middle class expands in Myanmar Yangon, electricity consumption is skyrocketing. The grid capacity must be augmented intelligently.</w:t>
      </w:r>
    </w:p>
    <w:bookmarkEnd w:id="23"/>
    <w:bookmarkStart w:id="24" w:name="Xb0462830908ea712692b5999aa31fdb18bf4848"/>
    <w:p>
      <w:pPr>
        <w:pStyle w:val="Heading3"/>
      </w:pPr>
      <w:r>
        <w:rPr>
          <w:iCs/>
          <w:i/>
        </w:rPr>
        <w:t xml:space="preserve">III. Integration of Renewable Energy Sources</w:t>
      </w:r>
    </w:p>
    <w:p>
      <w:pPr>
        <w:pStyle w:val="FirstParagraph"/>
      </w:pPr>
      <w:r>
        <w:t xml:space="preserve">Solar energy presents a vast, underutilized opportunity for Myanmar Yangon given its geographic latitude. However, integrating variable renewable energy sources into the grid is technically complex.</w:t>
      </w:r>
    </w:p>
    <w:p>
      <w:pPr>
        <w:numPr>
          <w:ilvl w:val="0"/>
          <w:numId w:val="1002"/>
        </w:numPr>
        <w:pStyle w:val="Compact"/>
      </w:pPr>
      <w:r>
        <w:rPr>
          <w:bCs/>
          <w:b/>
        </w:rPr>
        <w:t xml:space="preserve">Inverter Technology:</w:t>
      </w:r>
      <w:r>
        <w:t xml:space="preserve"> </w:t>
      </w:r>
      <w:r>
        <w:t xml:space="preserve">Electrical Engineers must specify high-efficiency inverters that can handle the specific voltage fluctuations common in developing grids.</w:t>
      </w:r>
    </w:p>
    <w:p>
      <w:pPr>
        <w:numPr>
          <w:ilvl w:val="0"/>
          <w:numId w:val="1002"/>
        </w:numPr>
        <w:pStyle w:val="Compact"/>
      </w:pPr>
      <w:r>
        <w:rPr>
          <w:bCs/>
          <w:b/>
        </w:rPr>
        <w:t xml:space="preserve">Battery Storage Systems (BESS):</w:t>
      </w:r>
      <w:r>
        <w:t xml:space="preserve"> </w:t>
      </w:r>
      <w:r>
        <w:t xml:space="preserve">To ensure 24/7 power availability, Energy Storage Solutions are vital. This requires expertise in electrochemical management and grid-tie synchronization.</w:t>
      </w:r>
    </w:p>
    <w:bookmarkEnd w:id="24"/>
    <w:bookmarkStart w:id="25" w:name="v.-methodological-approach"/>
    <w:p>
      <w:pPr>
        <w:pStyle w:val="Heading3"/>
      </w:pPr>
      <w:r>
        <w:rPr>
          <w:iCs/>
          <w:i/>
        </w:rPr>
        <w:t xml:space="preserve">V. Methodological Approach</w:t>
      </w:r>
    </w:p>
    <w:p>
      <w:pPr>
        <w:pStyle w:val="FirstParagraph"/>
      </w:pPr>
      <w:r>
        <w:t xml:space="preserve">This research utilizes a multi-faceted approach involving quantitative load flow analysis and qualitative policy review, tailored specifically for the unique regulatory environment of Myanmar Yangon.</w:t>
      </w:r>
    </w:p>
    <w:p>
      <w:pPr>
        <w:pStyle w:val="BodyText"/>
      </w:pPr>
      <w:r>
        <w:rPr>
          <w:iCs/>
          <w:i/>
          <w:bCs/>
          <w:b/>
        </w:rPr>
        <w:t xml:space="preserve">Key Research Metrics:</w:t>
      </w:r>
      <w:r>
        <w:br/>
      </w:r>
      <w:r>
        <w:t xml:space="preserve">- Harmonic distortion analysis in existing urban substations.</w:t>
      </w:r>
      <w:r>
        <w:br/>
      </w:r>
      <w:r>
        <w:t xml:space="preserve">- Cost-benefit analysis of rooftop solar vs. grid-tied solutions for residential areas in Myanmar Yangon.</w:t>
      </w:r>
      <w:r>
        <w:br/>
      </w:r>
    </w:p>
    <w:bookmarkEnd w:id="25"/>
    <w:bookmarkStart w:id="26" w:name="X3fa187a71cdf0c0b52ff7eb8104da4c03f9d862"/>
    <w:p>
      <w:pPr>
        <w:pStyle w:val="Heading3"/>
      </w:pPr>
      <w:r>
        <w:rPr>
          <w:iCs/>
          <w:i/>
        </w:rPr>
        <w:t xml:space="preserve">VII. The Role of the Modern Electrical Engineer</w:t>
      </w:r>
    </w:p>
    <w:p>
      <w:pPr>
        <w:pStyle w:val="FirstParagraph"/>
      </w:pPr>
      <w:r>
        <w:t xml:space="preserve">In this context, the Electrical Engineer is not merely a technician but a strategic planner. They must possess multidisciplinary skills:</w:t>
      </w:r>
    </w:p>
    <w:p>
      <w:pPr>
        <w:numPr>
          <w:ilvl w:val="0"/>
          <w:numId w:val="1003"/>
        </w:numPr>
        <w:pStyle w:val="Compact"/>
      </w:pPr>
      <w:r>
        <w:rPr>
          <w:bCs/>
          <w:b/>
        </w:rPr>
        <w:t xml:space="preserve">Power Systems Analysis:</w:t>
      </w:r>
      <w:r>
        <w:t xml:space="preserve"> </w:t>
      </w:r>
      <w:r>
        <w:t xml:space="preserve">Utilizing software such as ETAP or PSS/E to model grid stability under stress.</w:t>
      </w:r>
    </w:p>
    <w:p>
      <w:pPr>
        <w:numPr>
          <w:ilvl w:val="0"/>
          <w:numId w:val="1003"/>
        </w:numPr>
        <w:pStyle w:val="Compact"/>
      </w:pPr>
      <w:r>
        <w:rPr>
          <w:bCs/>
          <w:b/>
        </w:rPr>
        <w:t xml:space="preserve">Circuit Protection Design:</w:t>
      </w:r>
      <w:r>
        <w:t xml:space="preserve"> </w:t>
      </w:r>
      <w:r>
        <w:t xml:space="preserve">Ensuring that protection relays are sensitive enough to detect faults but stable enough to prevent nuisance tripping in noisy power environments.</w:t>
      </w:r>
    </w:p>
    <w:p>
      <w:pPr>
        <w:numPr>
          <w:ilvl w:val="0"/>
          <w:numId w:val="1003"/>
        </w:numPr>
        <w:pStyle w:val="Compact"/>
      </w:pPr>
      <w:r>
        <w:rPr>
          <w:bCs/>
          <w:b/>
        </w:rPr>
        <w:t xml:space="preserve">Sustainable Urban Planning:</w:t>
      </w:r>
      <w:r>
        <w:t xml:space="preserve"> </w:t>
      </w:r>
      <w:r>
        <w:t xml:space="preserve">Collaborating with city planners in Myanmar Yangon to embed smart-grid infrastructure into new developments.</w:t>
      </w:r>
    </w:p>
    <w:bookmarkEnd w:id="26"/>
    <w:bookmarkStart w:id="27" w:name="viii.-socio-economic-implications"/>
    <w:p>
      <w:pPr>
        <w:pStyle w:val="Heading3"/>
      </w:pPr>
      <w:r>
        <w:rPr>
          <w:iCs/>
          <w:i/>
        </w:rPr>
        <w:t xml:space="preserve">VIII. Socio-Economic Implications</w:t>
      </w:r>
    </w:p>
    <w:p>
      <w:pPr>
        <w:pStyle w:val="FirstParagraph"/>
      </w:pPr>
      <w:r>
        <w:t xml:space="preserve">The deployment of advanced electrical engineering solutions in Myanmar Yangon extends beyond the technical realm; it has profound socio-economic impacts.</w:t>
      </w:r>
    </w:p>
    <w:p>
      <w:pPr>
        <w:numPr>
          <w:ilvl w:val="0"/>
          <w:numId w:val="1004"/>
        </w:numPr>
        <w:pStyle w:val="Compact"/>
      </w:pPr>
      <w:r>
        <w:rPr>
          <w:bCs/>
          <w:b/>
        </w:rPr>
        <w:t xml:space="preserve">Economic Growth:</w:t>
      </w:r>
      <w:r>
        <w:t xml:space="preserve"> </w:t>
      </w:r>
      <w:r>
        <w:t xml:space="preserve">Reliable power attracts foreign investment, particularly in manufacturing and IT sectors, which are crucial for Myanmar Yangon’s GDP growth.</w:t>
      </w:r>
    </w:p>
    <w:p>
      <w:pPr>
        <w:numPr>
          <w:ilvl w:val="0"/>
          <w:numId w:val="1004"/>
        </w:numPr>
        <w:pStyle w:val="Compact"/>
      </w:pPr>
      <w:r>
        <w:rPr>
          <w:bCs/>
          <w:b/>
        </w:rPr>
        <w:t xml:space="preserve">Healthcare &amp; Education:</w:t>
      </w:r>
      <w:r>
        <w:t xml:space="preserve"> </w:t>
      </w:r>
      <w:r>
        <w:t xml:space="preserve">Hospitals and schools require uninterrupted power. Electrical Engineers design backup systems that ensure critical services continue during outages.</w:t>
      </w:r>
    </w:p>
    <w:bookmarkEnd w:id="27"/>
    <w:bookmarkStart w:id="28" w:name="x.-future-directions"/>
    <w:p>
      <w:pPr>
        <w:pStyle w:val="Heading3"/>
      </w:pPr>
      <w:r>
        <w:rPr>
          <w:iCs/>
          <w:i/>
        </w:rPr>
        <w:t xml:space="preserve">X. Future Directions</w:t>
      </w:r>
    </w:p>
    <w:p>
      <w:pPr>
        <w:pStyle w:val="FirstParagraph"/>
      </w:pPr>
      <w:r>
        <w:t xml:space="preserve">The future of Myanmar Yangon depends on the "Smart City" initiative. This involves:</w:t>
      </w:r>
    </w:p>
    <w:p>
      <w:pPr>
        <w:numPr>
          <w:ilvl w:val="0"/>
          <w:numId w:val="1005"/>
        </w:numPr>
        <w:pStyle w:val="Compact"/>
      </w:pPr>
      <w:r>
        <w:rPr>
          <w:bCs/>
          <w:b/>
        </w:rPr>
        <w:t xml:space="preserve">Digital Twin Technology:</w:t>
      </w:r>
      <w:r>
        <w:t xml:space="preserve"> </w:t>
      </w:r>
      <w:r>
        <w:t xml:space="preserve">Creating virtual replicas of the power grid to simulate failures before they occur.</w:t>
      </w:r>
    </w:p>
    <w:p>
      <w:pPr>
        <w:numPr>
          <w:ilvl w:val="0"/>
          <w:numId w:val="1005"/>
        </w:numPr>
        <w:pStyle w:val="Compact"/>
      </w:pPr>
      <w:r>
        <w:rPr>
          <w:bCs/>
          <w:b/>
        </w:rPr>
        <w:t xml:space="preserve">V2G (Vehicle-to-Grid) Integration:</w:t>
      </w:r>
      <w:r>
        <w:t xml:space="preserve"> </w:t>
      </w:r>
      <w:r>
        <w:t xml:space="preserve">Preparing infrastructure for the eventual mass adoption of electric vehicles in Myanmar Yangon.</w:t>
      </w:r>
    </w:p>
    <w:bookmarkEnd w:id="28"/>
    <w:bookmarkStart w:id="29" w:name="xi.-conclusion-and-acknowledgments"/>
    <w:p>
      <w:pPr>
        <w:pStyle w:val="Heading3"/>
      </w:pPr>
      <w:r>
        <w:rPr>
          <w:iCs/>
          <w:i/>
        </w:rPr>
        <w:t xml:space="preserve">XI. Conclusion and Acknowledgments</w:t>
      </w:r>
    </w:p>
    <w:p>
      <w:pPr>
        <w:pStyle w:val="FirstParagraph"/>
      </w:pPr>
      <w:r>
        <w:t xml:space="preserve">The transformation of Myanmar Yangon into a modern, energy-efficient hub requires the dedicated application of Electrical Engineering principles. By addressing grid reliability, integrating renewables, and fostering smart infrastructure, we can unlock the full potential of this dynamic city.</w:t>
      </w:r>
    </w:p>
    <w:p>
      <w:pPr>
        <w:pStyle w:val="BodyText"/>
      </w:pPr>
      <w:r>
        <w:rPr>
          <w:bCs/>
          <w:b/>
        </w:rPr>
        <w:t xml:space="preserve">Acknowledgments:</w:t>
      </w:r>
      <w:r>
        <w:t xml:space="preserve"> </w:t>
      </w:r>
      <w:r>
        <w:t xml:space="preserve">We thank the local stakeholders in Myanmar Yangon for their cooperation and data sharing during this preliminary study.</w:t>
      </w:r>
    </w:p>
    <w:bookmarkEnd w:id="29"/>
    <w:bookmarkStart w:id="30" w:name="xii.-selected-references"/>
    <w:p>
      <w:pPr>
        <w:pStyle w:val="Heading3"/>
      </w:pPr>
      <w:r>
        <w:rPr>
          <w:iCs/>
          <w:i/>
        </w:rPr>
        <w:t xml:space="preserve">XII. Selected References</w:t>
      </w:r>
    </w:p>
    <w:p>
      <w:pPr>
        <w:numPr>
          <w:ilvl w:val="0"/>
          <w:numId w:val="1006"/>
        </w:numPr>
        <w:pStyle w:val="Compact"/>
      </w:pPr>
      <w:r>
        <w:t xml:space="preserve">- Ministry of Electricity, Myanmar. (2022). National Power Development Plan.</w:t>
      </w:r>
    </w:p>
    <w:p>
      <w:pPr>
        <w:numPr>
          <w:ilvl w:val="0"/>
          <w:numId w:val="1006"/>
        </w:numPr>
        <w:pStyle w:val="Compact"/>
      </w:pPr>
      <w:r>
        <w:t xml:space="preserve">- International Renewable Energy Agency (IRENA). (2023). Renewable Energy Outlook for Southeast Asia.</w:t>
      </w:r>
    </w:p>
    <w:p>
      <w:pPr>
        <w:numPr>
          <w:ilvl w:val="0"/>
          <w:numId w:val="1006"/>
        </w:numPr>
        <w:pStyle w:val="Compact"/>
      </w:pPr>
      <w:r>
        <w:t xml:space="preserve">- IEEE Transactions on Power Systems. Special Issue on Emerging Grid Technologies in Developing Nations.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Myanmar Yangon</dc:title>
  <dc:creator/>
  <dc:language>en</dc:language>
  <cp:keywords/>
  <dcterms:created xsi:type="dcterms:W3CDTF">2026-07-29T12:01:41Z</dcterms:created>
  <dcterms:modified xsi:type="dcterms:W3CDTF">2026-07-29T12:01:41Z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