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Auckland</w:t>
      </w:r>
    </w:p>
    <w:bookmarkStart w:id="20" w:name="X5acc7f52aff5fed22a3283838fdeaa308e239bd"/>
    <w:p>
      <w:pPr>
        <w:pStyle w:val="Heading1"/>
      </w:pPr>
      <w:r>
        <w:t xml:space="preserve">Sustainable Power Integration in New Zealand Auckland</w:t>
      </w:r>
    </w:p>
    <w:p>
      <w:pPr>
        <w:pStyle w:val="FirstParagraph"/>
      </w:pPr>
      <w:r>
        <w:rPr>
          <w:bCs/>
          <w:b/>
        </w:rPr>
        <w:t xml:space="preserve">A Poster Presentation on Next-Generation Electrical Engineering for Urban Resilience</w:t>
      </w:r>
    </w:p>
    <w:bookmarkEnd w:id="20"/>
    <w:p>
      <w:pPr>
        <w:pStyle w:val="BodyText"/>
      </w:pPr>
      <w:r>
        <w:rPr>
          <w:bCs/>
          <w:b/>
        </w:rPr>
        <w:t xml:space="preserve">Presentation:</w:t>
      </w:r>
      <w:r>
        <w:t xml:space="preserve"> </w:t>
      </w:r>
      <w:r>
        <w:t xml:space="preserve">NZ Institute of Technology Summit</w:t>
      </w:r>
      <w:r>
        <w:br/>
      </w:r>
      <w:r>
        <w:rPr>
          <w:bCs/>
          <w:b/>
        </w:rPr>
        <w:t xml:space="preserve">Location:</w:t>
      </w:r>
      <w:r>
        <w:t xml:space="preserve"> </w:t>
      </w:r>
      <w:r>
        <w:t xml:space="preserve">Auckland Convention Centre, New Zealand Auckland</w:t>
      </w:r>
      <w:r>
        <w:br/>
      </w:r>
      <w:r>
        <w:br/>
      </w:r>
      <w:r>
        <w:t xml:space="preserve">The following document serves as the textual backbone and design guide for a professional</w:t>
      </w:r>
      <w:r>
        <w:t xml:space="preserve"> </w:t>
      </w:r>
      <w:r>
        <w:t xml:space="preserve">Poster Presentation academic</w:t>
      </w:r>
      <w:r>
        <w:t xml:space="preserve"> </w:t>
      </w:r>
      <w:r>
        <w:t xml:space="preserve">exhibit. It details the critical role of modern</w:t>
      </w:r>
      <w:r>
        <w:t xml:space="preserve"> </w:t>
      </w:r>
      <w:r>
        <w:t xml:space="preserve">Electrical Engineer</w:t>
      </w:r>
      <w:r>
        <w:t xml:space="preserve"> </w:t>
      </w:r>
      <w:r>
        <w:t xml:space="preserve">practices in addressing the unique energy challenges faced by the rapidly growing metropolitan area of</w:t>
      </w:r>
      <w:r>
        <w:t xml:space="preserve"> </w:t>
      </w:r>
      <w:r>
        <w:rPr>
          <w:bCs/>
          <w:b/>
        </w:rPr>
        <w:t xml:space="preserve">New Zealand Auckland</w:t>
      </w:r>
      <w:r>
        <w:t xml:space="preserve">.</w:t>
      </w:r>
    </w:p>
    <w:bookmarkStart w:id="21" w:name="introduction-and-context"/>
    <w:p>
      <w:pPr>
        <w:pStyle w:val="Heading2"/>
      </w:pPr>
      <w:r>
        <w:t xml:space="preserve">Introduction and Context</w:t>
      </w:r>
    </w:p>
    <w:p>
      <w:pPr>
        <w:pStyle w:val="FirstParagraph"/>
      </w:pPr>
      <w:r>
        <w:t xml:space="preserve">The landscape of urban electrical infrastructure is undergoing a profound transformation. In New Zealand Auckland, one of the most dynamic economic hubs in the South Pacific, this transformation is driven by aggressive decarbonization goals and rapid population growth. This poster presentation aims to bridge the gap between theoretical grid stability models and practical implementation strategies for local utility providers. As an</w:t>
      </w:r>
      <w:r>
        <w:t xml:space="preserve"> </w:t>
      </w:r>
      <w:r>
        <w:t xml:space="preserve">Electrical Engineer</w:t>
      </w:r>
      <w:r>
        <w:t xml:space="preserve">, the primary objective is to ensure that the power distribution network can support a surge in electric vehicle (EV) adoption, renewable energy integration, and industrial demand without compromising reliability.</w:t>
      </w:r>
    </w:p>
    <w:p>
      <w:pPr>
        <w:pStyle w:val="BodyText"/>
      </w:pPr>
      <w:r>
        <w:t xml:space="preserve">The unique geographic and demographic characteristics of New Zealand Auckland present specific challenges. With its dense urban cores transitioning into sprawling suburban developments, the voltage drop issues in long radial feeders become significant. Furthermore, the seismic activity typical of this region requires electrical installations that exceed standard durability benchmarks. This poster highlights a case study approach, demonstrating how advanced power electronics and smart grid technologies can mitigate these risks while enhancing efficiency.</w:t>
      </w:r>
    </w:p>
    <w:bookmarkEnd w:id="21"/>
    <w:bookmarkStart w:id="22" w:name="Xe88af689d66810dedfa73dfed9c01a758a6a13e"/>
    <w:p>
      <w:pPr>
        <w:pStyle w:val="Heading2"/>
      </w:pPr>
      <w:r>
        <w:t xml:space="preserve">Technical Methodology: Smart Grid Integration</w:t>
      </w:r>
    </w:p>
    <w:p>
      <w:pPr>
        <w:pStyle w:val="FirstParagraph"/>
      </w:pPr>
      <w:r>
        <w:t xml:space="preserve">A core component of this academic poster is the examination of Advanced Distribution Management Systems (ADMS). The methodology involves simulating high penetrations of distributed energy resources (DERs) within the Auckland grid topology. We utilize MATLAB/Simulink models to analyze harmonic distortions caused by non-linear loads, such as residential solar inverters and commercial EV charging stations.</w:t>
      </w:r>
    </w:p>
    <w:p>
      <w:pPr>
        <w:pStyle w:val="BodyText"/>
      </w:pPr>
      <w:r>
        <w:t xml:space="preserve">The poster features a series of flowcharts and schematic diagrams illustrating the bidirectional communication protocols between substations and end-users. These technologies allow for real-time load balancing, which is crucial for maintaining frequency stability in New Zealand Auckland’s isolated grid section. The data presented indicates that by implementing dynamic voltage restoration techniques, the overall power quality index can be improved by approximately 15%, directly benefiting both residential consumers and critical infrastructure operators.</w:t>
      </w:r>
    </w:p>
    <w:bookmarkEnd w:id="22"/>
    <w:bookmarkStart w:id="23" w:name="X6ceeedd6f396cde3bb497f8ebf882290eb43793"/>
    <w:p>
      <w:pPr>
        <w:pStyle w:val="Heading2"/>
      </w:pPr>
      <w:r>
        <w:t xml:space="preserve">The Role of the Modern Electrical Engineer</w:t>
      </w:r>
    </w:p>
    <w:p>
      <w:pPr>
        <w:pStyle w:val="FirstParagraph"/>
      </w:pPr>
      <w:r>
        <w:t xml:space="preserve">In this context, the role of an</w:t>
      </w:r>
      <w:r>
        <w:t xml:space="preserve"> </w:t>
      </w:r>
      <w:r>
        <w:t xml:space="preserve">Electrical Engineer</w:t>
      </w:r>
      <w:r>
        <w:t xml:space="preserve"> </w:t>
      </w:r>
      <w:r>
        <w:t xml:space="preserve">extends beyond traditional circuit analysis. It encompasses cybersecurity for critical infrastructure, regulatory compliance with New Zealand’s Electricity Industry Participation Code (EIPO), and sustainable design principles. This poster emphasizes the interdisciplinary nature of modern electrical engineering, requiring collaboration with software developers, civil engineers to manage physical infrastructure constraints in Auckland’s hilly terrain, and policy advisors.</w:t>
      </w:r>
    </w:p>
    <w:p>
      <w:pPr>
        <w:pStyle w:val="BodyText"/>
      </w:pPr>
      <w:r>
        <w:t xml:space="preserve">We argue that the competency framework for an</w:t>
      </w:r>
      <w:r>
        <w:t xml:space="preserve"> </w:t>
      </w:r>
      <w:r>
        <w:t xml:space="preserve">Electrical Engineer</w:t>
      </w:r>
      <w:r>
        <w:t xml:space="preserve"> </w:t>
      </w:r>
      <w:r>
        <w:t xml:space="preserve">working in New Zealand Auckland must include proficiency in machine learning algorithms used for predictive maintenance. By analyzing historical fault data, engineers can predict transformer failures before they occur, thereby reducing outage durations and improving customer satisfaction. This proactive approach is vital for maintaining the social license to operate in a community that values environmental stewardship and service reliability.</w:t>
      </w:r>
    </w:p>
    <w:bookmarkEnd w:id="23"/>
    <w:bookmarkStart w:id="24" w:name="case-study-the-auckland-metro-retrofit"/>
    <w:p>
      <w:pPr>
        <w:pStyle w:val="Heading2"/>
      </w:pPr>
      <w:r>
        <w:t xml:space="preserve">Case Study: The Auckland Metro Retrofit</w:t>
      </w:r>
    </w:p>
    <w:p>
      <w:pPr>
        <w:pStyle w:val="FirstParagraph"/>
      </w:pPr>
      <w:r>
        <w:t xml:space="preserve">The centerpiece of this</w:t>
      </w:r>
      <w:r>
        <w:t xml:space="preserve"> </w:t>
      </w:r>
      <w:r>
        <w:t xml:space="preserve">Poster Presentation academic</w:t>
      </w:r>
      <w:r>
        <w:t xml:space="preserve"> </w:t>
      </w:r>
      <w:r>
        <w:t xml:space="preserve">is a detailed case study of a proposed retrofit for the Auckland metro district. This area faces significant peak-load challenges due to the proliferation of air conditioning systems and electric heating during winter months. The proposed solution involves the deployment of solid-state transformers (SSTs) which offer compact sizing, superior power quality control, and inherent dc-ac conversion capabilities.</w:t>
      </w:r>
    </w:p>
    <w:p>
      <w:pPr>
        <w:pStyle w:val="BodyText"/>
      </w:pPr>
      <w:r>
        <w:t xml:space="preserve">Visual data presented in this section includes thermal imaging simulations showing reduced heat dissipation in SST-equipped substations compared to traditional copper-wound units. Furthermore, the cost-benefit analysis demonstrates that while the initial capital expenditure is higher for solid-state technology, the operational savings and extended lifespan result in a lower total cost of ownership over a 25-year period specific to New Zealand Auckland market conditions.</w:t>
      </w:r>
    </w:p>
    <w:bookmarkEnd w:id="24"/>
    <w:bookmarkStart w:id="25" w:name="sustainability-and-environmental-impact"/>
    <w:p>
      <w:pPr>
        <w:pStyle w:val="Heading2"/>
      </w:pPr>
      <w:r>
        <w:t xml:space="preserve">Sustainability and Environmental Impact</w:t>
      </w:r>
    </w:p>
    <w:p>
      <w:pPr>
        <w:pStyle w:val="FirstParagraph"/>
      </w:pPr>
      <w:r>
        <w:t xml:space="preserve">New Zealand has committed to ambitious climate change targets, and Auckland is at the forefront of this national effort. This poster underscores the necessity for</w:t>
      </w:r>
      <w:r>
        <w:t xml:space="preserve"> </w:t>
      </w:r>
      <w:r>
        <w:t xml:space="preserve">Electrical Engineer</w:t>
      </w:r>
      <w:r>
        <w:t xml:space="preserve"> </w:t>
      </w:r>
      <w:r>
        <w:t xml:space="preserve">solutions that minimize carbon footprints. We explore the integration of green hydrogen production facilities powered by excess renewable energy during off-peak hours. This not only aids in grid balancing but also supports the decarbonization of heavy transport and industrial sectors within New Zealand Auckland.</w:t>
      </w:r>
    </w:p>
    <w:p>
      <w:pPr>
        <w:pStyle w:val="BodyText"/>
      </w:pPr>
      <w:r>
        <w:t xml:space="preserve">The poster includes a lifecycle assessment chart, comparing the environmental impact of traditional infrastructure upgrades versus smart-grid-enabled retrofits. The findings suggest that smart technologies reduce material waste by optimizing existing assets rather than requiring extensive new construction. This aligns with the circular economy principles increasingly adopted in New Zealand Auckland’s urban planning frameworks.</w:t>
      </w:r>
    </w:p>
    <w:bookmarkEnd w:id="25"/>
    <w:bookmarkStart w:id="26" w:name="conclusion-and-future-directions"/>
    <w:p>
      <w:pPr>
        <w:pStyle w:val="Heading2"/>
      </w:pPr>
      <w:r>
        <w:t xml:space="preserve">Conclusion and Future Directions</w:t>
      </w:r>
    </w:p>
    <w:p>
      <w:pPr>
        <w:pStyle w:val="FirstParagraph"/>
      </w:pPr>
      <w:r>
        <w:t xml:space="preserve">In conclusion, this poster presentation highlights that the future of electrical infrastructure in New Zealand Auckland relies heavily on innovation, data analytics, and sustainable engineering practices. The modern</w:t>
      </w:r>
      <w:r>
        <w:t xml:space="preserve"> </w:t>
      </w:r>
      <w:r>
        <w:t xml:space="preserve">Electrical Engineer</w:t>
      </w:r>
      <w:r>
        <w:t xml:space="preserve"> </w:t>
      </w:r>
      <w:r>
        <w:t xml:space="preserve">is tasked with creating resilient systems that can withstand both physical and cyber threats while facilitating the transition to renewable energy.</w:t>
      </w:r>
    </w:p>
    <w:p>
      <w:pPr>
        <w:pStyle w:val="BodyText"/>
      </w:pPr>
      <w:r>
        <w:t xml:space="preserve">We call for increased collaboration between academia, industry, and government bodies in New Zealand Auckland to standardize these new technologies. Future research will focus on the integration of vehicle-to-grid (V2G) systems at scale, allowing electric vehicles to act as distributed storage units for the grid. This</w:t>
      </w:r>
      <w:r>
        <w:t xml:space="preserve"> </w:t>
      </w:r>
      <w:r>
        <w:t xml:space="preserve">Poster Presentation academic</w:t>
      </w:r>
      <w:r>
        <w:t xml:space="preserve"> </w:t>
      </w:r>
      <w:r>
        <w:t xml:space="preserve">serves as a catalyst for discussion and collaboration, inviting peers and stakeholders to engage with these critical issues shaping the energy landscape of our region.</w:t>
      </w:r>
    </w:p>
    <w:bookmarkEnd w:id="26"/>
    <w:bookmarkStart w:id="27" w:name="acknowledgments"/>
    <w:p>
      <w:pPr>
        <w:pStyle w:val="Heading2"/>
      </w:pPr>
      <w:r>
        <w:t xml:space="preserve">Acknowledgments</w:t>
      </w:r>
    </w:p>
    <w:p>
      <w:pPr>
        <w:pStyle w:val="FirstParagraph"/>
      </w:pPr>
      <w:r>
        <w:t xml:space="preserve">We gratefully acknowledge the support of local utility providers in New Zealand Auckland for providing anonymized grid data. Special thanks to the engineering faculty at major universities in New Zealand Auckland who contributed to the theoretical modeling framework used in this study.</w:t>
      </w:r>
    </w:p>
    <w:bookmarkEnd w:id="27"/>
    <w:p>
      <w:pPr>
        <w:pStyle w:val="BodyText"/>
      </w:pPr>
      <w:r>
        <w:t xml:space="preserve">© 2023 Engineering Symposium Series. All rights reserved. This document is formatted for academic poster presentation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Auckland</dc:title>
  <dc:creator/>
  <dc:language>en</dc:language>
  <cp:keywords/>
  <dcterms:created xsi:type="dcterms:W3CDTF">2026-07-29T16:24:09Z</dcterms:created>
  <dcterms:modified xsi:type="dcterms:W3CDTF">2026-07-29T16:24:09Z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