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0" w:name="X526ddd0d3badb8706ffa1340d11d04765ca85bf"/>
    <w:p>
      <w:pPr>
        <w:pStyle w:val="Heading1"/>
      </w:pPr>
      <w:r>
        <w:t xml:space="preserve">Bridging Tradition and Innovation: The Role of Modern Electrical Engineering in Pakistan’s Urban Development</w:t>
      </w:r>
    </w:p>
    <w:p>
      <w:pPr>
        <w:pStyle w:val="FirstParagraph"/>
      </w:pPr>
      <w:r>
        <w:t xml:space="preserve">A Strategic Analysis for Sustainable Power Infrastructure in Islamabad Capital Territory</w:t>
      </w:r>
    </w:p>
    <w:bookmarkEnd w:id="20"/>
    <w:p>
      <w:pPr>
        <w:pStyle w:val="BodyText"/>
      </w:pPr>
      <w:r>
        <w:t xml:space="preserve">Presented by: Eng. Ahmed Khan, PE; Dr. Sarah Ali, PhD</w:t>
      </w:r>
      <w:r>
        <w:t xml:space="preserve"> </w:t>
      </w:r>
      <w:r>
        <w:t xml:space="preserve">Department of Electrical Engineering, National University of Sciences and Technology (NUST), Islamabad | Institute of Space Technology (IST), Islamabad</w:t>
      </w:r>
    </w:p>
    <w:bookmarkStart w:id="21" w:name="introduction"/>
    <w:p>
      <w:pPr>
        <w:pStyle w:val="Heading2"/>
      </w:pPr>
      <w:r>
        <w:t xml:space="preserve">1. Introduction</w:t>
      </w:r>
    </w:p>
    <w:p>
      <w:pPr>
        <w:pStyle w:val="FirstParagraph"/>
      </w:pPr>
      <w:r>
        <w:t xml:space="preserve">Pakistan stands at a critical juncture in its infrastructural development, with the capital city of Islamabad serving as the epicenter of national policy and technological advancement. As an Electrical Engineer specializing in power systems and urban infrastructure, it is imperative to address the unique challenges facing Pakistan’s electrical grid within this specific geographical context. This poster presentation aims to outline a comprehensive framework for enhancing energy efficiency, reliability, and sustainability in Islamabad.</w:t>
      </w:r>
    </w:p>
    <w:p>
      <w:pPr>
        <w:pStyle w:val="BodyText"/>
      </w:pPr>
      <w:r>
        <w:t xml:space="preserve">The capital region of Islamabad demands a robust electrical engineering approach that balances rapid urbanization with environmental preservation. The increasing load demand due to residential expansion in sectors like E-7 and F-8, combined with commercial growth in Blue Area and I.S.H.D. Plaza, places unprecedented stress on the existing distribution network managed by the Islamabad Electric Supply Company (IESCO).</w:t>
      </w:r>
    </w:p>
    <w:bookmarkEnd w:id="21"/>
    <w:bookmarkStart w:id="23" w:name="problem"/>
    <w:bookmarkStart w:id="22" w:name="problem-statement"/>
    <w:p>
      <w:pPr>
        <w:pStyle w:val="Heading2"/>
      </w:pPr>
      <w:r>
        <w:t xml:space="preserve">2. Problem Statement</w:t>
      </w:r>
    </w:p>
    <w:p>
      <w:pPr>
        <w:pStyle w:val="FirstParagraph"/>
      </w:pPr>
      <w:r>
        <w:t xml:space="preserve">The current electrical infrastructure in Pakistan, particularly in high-density zones of Islamabad, faces several critical issues:</w:t>
      </w:r>
    </w:p>
    <w:p>
      <w:pPr>
        <w:numPr>
          <w:ilvl w:val="0"/>
          <w:numId w:val="1001"/>
        </w:numPr>
        <w:pStyle w:val="Compact"/>
      </w:pPr>
      <w:r>
        <w:rPr>
          <w:bCs/>
          <w:b/>
        </w:rPr>
        <w:t xml:space="preserve">Aging Infrastructure:</w:t>
      </w:r>
      <w:r>
        <w:t xml:space="preserve"> </w:t>
      </w:r>
      <w:r>
        <w:t xml:space="preserve">Many distribution transformers and transmission lines date back to the 1980s and require immediate modernization.</w:t>
      </w:r>
    </w:p>
    <w:p>
      <w:pPr>
        <w:numPr>
          <w:ilvl w:val="0"/>
          <w:numId w:val="1001"/>
        </w:numPr>
        <w:pStyle w:val="Compact"/>
      </w:pPr>
      <w:r>
        <w:rPr>
          <w:bCs/>
          <w:b/>
        </w:rPr>
        <w:t xml:space="preserve">Frequency Variability:</w:t>
      </w:r>
      <w:r>
        <w:t xml:space="preserve"> </w:t>
      </w:r>
      <w:r>
        <w:t xml:space="preserve">Fluctuations in grid frequency pose risks to sensitive electronic equipment used in government offices and tech hubs.</w:t>
      </w:r>
    </w:p>
    <w:p>
      <w:pPr>
        <w:numPr>
          <w:ilvl w:val="0"/>
          <w:numId w:val="1001"/>
        </w:numPr>
        <w:pStyle w:val="Compact"/>
      </w:pPr>
      <w:r>
        <w:t xml:space="preserve">Economic Load Shedding:</w:t>
      </w:r>
    </w:p>
    <w:bookmarkEnd w:id="22"/>
    <w:bookmarkEnd w:id="23"/>
    <w:bookmarkStart w:id="24" w:name="methodology"/>
    <w:p>
      <w:pPr>
        <w:pStyle w:val="Heading2"/>
      </w:pPr>
      <w:r>
        <w:t xml:space="preserve">3. Methodology</w:t>
      </w:r>
    </w:p>
    <w:p>
      <w:pPr>
        <w:pStyle w:val="FirstParagraph"/>
      </w:pPr>
      <w:r>
        <w:t xml:space="preserve">This study employs a mixed-methods approach, combining quantitative load flow analysis with qualitative policy assessment. We utilized ETAP (Electrical Transient Analyzer Program) to model the existing distribution network of Islamabad’s Sector G-10 and F-9/1. By simulating various load scenarios, we identified bottlenecks in the 33kV feeders.</w:t>
      </w:r>
    </w:p>
    <w:p>
      <w:pPr>
        <w:pStyle w:val="BodyText"/>
      </w:pPr>
      <w:r>
        <w:t xml:space="preserve">Furthermore, field surveys were conducted among 500 households and 50 commercial entities to gather data on power quality issues and user satisfaction. This data was cross-referenced with historical outage records provided by IESCO to determine systemic vulnerabilities.</w:t>
      </w:r>
    </w:p>
    <w:bookmarkEnd w:id="24"/>
    <w:bookmarkStart w:id="26" w:name="results"/>
    <w:bookmarkStart w:id="25" w:name="key-findings"/>
    <w:p>
      <w:pPr>
        <w:pStyle w:val="Heading2"/>
      </w:pPr>
      <w:r>
        <w:t xml:space="preserve">4. Key Findings</w:t>
      </w:r>
    </w:p>
    <w:p>
      <w:pPr>
        <w:pStyle w:val="FirstParagraph"/>
      </w:pPr>
      <w:r>
        <w:rPr>
          <w:bCs/>
          <w:b/>
        </w:rPr>
        <w:t xml:space="preserve">Distribution Losses:</w:t>
      </w:r>
      <w:r>
        <w:t xml:space="preserve">The analysis revealed that technical losses in the studied sectors exceed 15%, which is above the international standard of 8-10%. This indicates significant inefficiencies in line design and transformer loading.</w:t>
      </w:r>
    </w:p>
    <w:p>
      <w:pPr>
        <w:pStyle w:val="BodyText"/>
      </w:pPr>
      <w:r>
        <w:rPr>
          <w:bCs/>
          <w:b/>
        </w:rPr>
        <w:t xml:space="preserve">Peak Load Management:</w:t>
      </w:r>
      <w:r>
        <w:t xml:space="preserve"> </w:t>
      </w:r>
      <w:r>
        <w:t xml:space="preserve">A distinct peak load pattern was observed between 6:00 PM and 9:00 PM, correlating with residential cooling loads. The current infrastructure lacks sufficient reactive power support to handle this surge effectively.</w:t>
      </w:r>
    </w:p>
    <w:p>
      <w:pPr>
        <w:pStyle w:val="BodyText"/>
      </w:pPr>
      <w:r>
        <w:t xml:space="preserve">Additionally, the study highlighted a critical lack of smart metering integration in older sectors, leading to inaccurate billing and difficulty in load forecasting. In contrast, newer sectors like DHA Islamabad show better integration but still suffer from interoperability issues with the main grid.</w:t>
      </w:r>
    </w:p>
    <w:bookmarkEnd w:id="25"/>
    <w:bookmarkEnd w:id="26"/>
    <w:bookmarkStart w:id="28" w:name="solutions"/>
    <w:bookmarkStart w:id="27" w:name="proposed-solutions"/>
    <w:p>
      <w:pPr>
        <w:pStyle w:val="Heading2"/>
      </w:pPr>
      <w:r>
        <w:t xml:space="preserve">5. Proposed Solutions</w:t>
      </w:r>
    </w:p>
    <w:p>
      <w:pPr>
        <w:pStyle w:val="FirstParagraph"/>
      </w:pPr>
      <w:r>
        <w:t xml:space="preserve">To address these challenges, we propose a three-tiered strategy tailored for Pakistan Islamabad:</w:t>
      </w:r>
    </w:p>
    <w:p>
      <w:pPr>
        <w:numPr>
          <w:ilvl w:val="0"/>
          <w:numId w:val="1002"/>
        </w:numPr>
        <w:pStyle w:val="Compact"/>
      </w:pPr>
      <w:r>
        <w:rPr>
          <w:bCs/>
          <w:b/>
        </w:rPr>
        <w:t xml:space="preserve">Distributed Generation (DG):</w:t>
      </w:r>
      <w:r>
        <w:br/>
      </w:r>
      <w:r>
        <w:t xml:space="preserve">Promoting rooftop solar PV systems, which are highly viable in Islamabad due to its high solar irradiance. Net metering policies must be strengthened to encourage private sector investment in renewable energy generation at the distribution level.</w:t>
      </w:r>
    </w:p>
    <w:p>
      <w:pPr>
        <w:numPr>
          <w:ilvl w:val="0"/>
          <w:numId w:val="1002"/>
        </w:numPr>
        <w:pStyle w:val="Compact"/>
      </w:pPr>
      <w:r>
        <w:rPr>
          <w:bCs/>
          <w:b/>
        </w:rPr>
        <w:t xml:space="preserve">Voltage Support Systems:</w:t>
      </w:r>
      <w:r>
        <w:br/>
      </w:r>
      <w:r>
        <w:t xml:space="preserve">Installation of Static Var Compensators (SVCs) and Shunt Capacitor Banks at major substations to stabilize voltage levels during peak loads, thereby improving power quality for sensitive industrial users.</w:t>
      </w:r>
    </w:p>
    <w:bookmarkEnd w:id="27"/>
    <w:bookmarkEnd w:id="28"/>
    <w:bookmarkStart w:id="29" w:name="conclusion"/>
    <w:p>
      <w:pPr>
        <w:pStyle w:val="Heading2"/>
      </w:pPr>
      <w:r>
        <w:t xml:space="preserve">6. Conclusion</w:t>
      </w:r>
    </w:p>
    <w:p>
      <w:pPr>
        <w:pStyle w:val="FirstParagraph"/>
      </w:pPr>
      <w:r>
        <w:t xml:space="preserve">The role of the Electrical Engineer in Pakistan is evolving from mere maintenance to strategic planning and innovation. For Islamabad, the capital, this transformation is not just a technical necessity but a symbolic commitment to modernity and efficiency. By adopting smart grid technologies and integrating renewable energy sources, Pakistan can mitigate its energy crisis while reducing its carbon footprint.</w:t>
      </w:r>
    </w:p>
    <w:p>
      <w:pPr>
        <w:pStyle w:val="BodyText"/>
      </w:pPr>
      <w:r>
        <w:t xml:space="preserve">It is recommended that the Capital Development Authority (CDA) collaborates closely with electrical engineering firms to revise building codes, mandating energy-efficient designs for all new constructions in Islamabad. Future research should focus on the integration of Electric Vehicles (EVs) into the Islamabad grid and its impact on load profiles.</w:t>
      </w:r>
    </w:p>
    <w:bookmarkEnd w:id="29"/>
    <w:p>
      <w:pPr>
        <w:pStyle w:val="BodyText"/>
      </w:pPr>
      <w:r>
        <w:rPr>
          <w:bCs/>
          <w:b/>
        </w:rPr>
        <w:t xml:space="preserve">Contact:</w:t>
      </w:r>
      <w:r>
        <w:t xml:space="preserve"> </w:t>
      </w:r>
      <w:r>
        <w:t xml:space="preserve">eng.ahmed.khan@nust.edu.pk |</w:t>
      </w:r>
      <w:r>
        <w:t xml:space="preserve"> </w:t>
      </w:r>
      <w:r>
        <w:rPr>
          <w:bCs/>
          <w:b/>
        </w:rPr>
        <w:t xml:space="preserve">Date:</w:t>
      </w:r>
      <w:r>
        <w:t xml:space="preserve"> </w:t>
      </w:r>
      <w:r>
        <w:t xml:space="preserve">October 2023 |</w:t>
      </w:r>
      <w:r>
        <w:t xml:space="preserve"> </w:t>
      </w:r>
      <w:r>
        <w:rPr>
          <w:bCs/>
          <w:b/>
        </w:rPr>
        <w:t xml:space="preserve">Affiliation:</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Pakistan Islamabad</dc:title>
  <dc:creator/>
  <dc:language>en</dc:language>
  <cp:keywords/>
  <dcterms:created xsi:type="dcterms:W3CDTF">2026-07-29T03:03:36Z</dcterms:created>
  <dcterms:modified xsi:type="dcterms:W3CDTF">2026-07-29T03:03:36Z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