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Electrical</w:t>
      </w:r>
      <w:r>
        <w:t xml:space="preserve"> </w:t>
      </w:r>
      <w:r>
        <w:t xml:space="preserve">Engineering</w:t>
      </w:r>
      <w:r>
        <w:t xml:space="preserve"> </w:t>
      </w:r>
      <w:r>
        <w:t xml:space="preserve">in</w:t>
      </w:r>
      <w:r>
        <w:t xml:space="preserve"> </w:t>
      </w:r>
      <w:r>
        <w:t xml:space="preserve">Saudi</w:t>
      </w:r>
      <w:r>
        <w:t xml:space="preserve"> </w:t>
      </w:r>
      <w:r>
        <w:t xml:space="preserve">Arabia:</w:t>
      </w:r>
      <w:r>
        <w:t xml:space="preserve"> </w:t>
      </w:r>
      <w:r>
        <w:t xml:space="preserve">Riyadh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Electrical Engineering in Saudi Arabia: Riyadh</dc:title>
  <dc:creator/>
  <dc:language>en</dc:language>
  <cp:keywords/>
  <dcterms:created xsi:type="dcterms:W3CDTF">2026-09-25T05:42:06Z</dcterms:created>
  <dcterms:modified xsi:type="dcterms:W3CDTF">2026-09-25T05:42:06Z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