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0" w:name="X2c3ad31ee51b83aecc50f825e3015cadc27416e"/>
    <w:p>
      <w:pPr>
        <w:pStyle w:val="Heading1"/>
      </w:pPr>
      <w:r>
        <w:t xml:space="preserve">Modernizing the Grid: Sustainable Energy Solutions for Urban Development in Uzbekistan Tashkent</w:t>
      </w:r>
    </w:p>
    <w:p>
      <w:pPr>
        <w:pStyle w:val="FirstParagraph"/>
      </w:pPr>
      <w:r>
        <w:rPr>
          <w:bCs/>
          <w:b/>
        </w:rPr>
        <w:t xml:space="preserve">A Comprehensive Poster Presentation on Electrical Engineering Innovations</w:t>
      </w:r>
    </w:p>
    <w:p>
      <w:pPr>
        <w:pStyle w:val="BodyText"/>
      </w:pPr>
      <w:r>
        <w:rPr>
          <w:bCs/>
          <w:b/>
        </w:rPr>
        <w:t xml:space="preserve">Presentation Author:</w:t>
      </w:r>
      <w:r>
        <w:t xml:space="preserve"> </w:t>
      </w:r>
      <w:r>
        <w:t xml:space="preserve">[Name Redacted for Academic Privacy]</w:t>
      </w:r>
    </w:p>
    <w:p>
      <w:pPr>
        <w:pStyle w:val="BodyText"/>
      </w:pPr>
      <w:r>
        <w:rPr>
          <w:bCs/>
          <w:b/>
        </w:rPr>
        <w:t xml:space="preserve">Institution:</w:t>
      </w:r>
      <w:r>
        <w:t xml:space="preserve"> </w:t>
      </w:r>
      <w:r>
        <w:t xml:space="preserve">Tashkent Institute of Irrigation and Mechanization of Agriculture / National University of Uzbekistan</w:t>
      </w:r>
    </w:p>
    <w:p>
      <w:pPr>
        <w:pStyle w:val="BodyText"/>
      </w:pP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As the capital and largest city of Uzbekistan, Tashkent is experiencing rapid urbanization and industrial growth. This poster presentation explores the critical role of modern electrical engineering in addressing the energy challenges faced by this dynamic metropolis. We analyze current infrastructure vulnerabilities in</w:t>
      </w:r>
      <w:r>
        <w:t xml:space="preserve"> </w:t>
      </w:r>
      <w:r>
        <w:rPr>
          <w:bCs/>
          <w:b/>
        </w:rPr>
        <w:t xml:space="preserve">Tashkent</w:t>
      </w:r>
      <w:r>
        <w:t xml:space="preserve">, propose smart grid technologies, and highlight renewable energy integration strategies tailored to Central Asian climatic conditions. The objective is to provide actionable insights for policymakers and industry leaders in</w:t>
      </w:r>
      <w:r>
        <w:t xml:space="preserve"> </w:t>
      </w:r>
      <w:r>
        <w:rPr>
          <w:bCs/>
          <w:b/>
        </w:rPr>
        <w:t xml:space="preserve">Uzbekistan</w:t>
      </w:r>
      <w:r>
        <w:t xml:space="preserve"> </w:t>
      </w:r>
      <w:r>
        <w:t xml:space="preserve">to transition toward a sustainable, resilient, and efficient power system.</w:t>
      </w:r>
    </w:p>
    <w:bookmarkEnd w:id="21"/>
    <w:bookmarkStart w:id="22" w:name="introduction-the-context-of-tashkent"/>
    <w:p>
      <w:pPr>
        <w:pStyle w:val="Heading2"/>
      </w:pPr>
      <w:r>
        <w:t xml:space="preserve">1. Introduction: The Context of Tashkent</w:t>
      </w:r>
    </w:p>
    <w:p>
      <w:pPr>
        <w:pStyle w:val="FirstParagraph"/>
      </w:pPr>
      <w:r>
        <w:t xml:space="preserve">Tashkent stands as the economic and cultural heart of Uzbekistan. With a population exceeding 2.5 million, the demand for reliable electricity is skyrocketing. However, the existing electrical infrastructure, largely inherited from the Soviet era, faces significant challenges including high transmission losses, aging transformers, and insufficient capacity during peak summer loads.</w:t>
      </w:r>
    </w:p>
    <w:p>
      <w:pPr>
        <w:pStyle w:val="BodyText"/>
      </w:pPr>
      <w:r>
        <w:t xml:space="preserve">This academic presentation focuses on how Electrical Engineering can bridge this gap. We argue that technological intervention is not merely an option but a necessity for maintaining Tashkent’s status as a leading hub in Central Asia. The integration of digital technologies with traditional power systems—often referred to as Industry 4.0 applications—is the focal point of our research.</w:t>
      </w:r>
    </w:p>
    <w:bookmarkEnd w:id="22"/>
    <w:bookmarkStart w:id="23" w:name="X548420cd5ecb12e6d201da8a50942f9bc46d7d8"/>
    <w:p>
      <w:pPr>
        <w:pStyle w:val="Heading2"/>
      </w:pPr>
      <w:r>
        <w:t xml:space="preserve">2. Current Challenges in the Tashkent Power Sector</w:t>
      </w:r>
    </w:p>
    <w:p>
      <w:pPr>
        <w:pStyle w:val="FirstParagraph"/>
      </w:pPr>
      <w:r>
        <w:t xml:space="preserve">To solve problems, one must first identify them accurately. Our analysis highlights three primary issues:</w:t>
      </w:r>
    </w:p>
    <w:p>
      <w:pPr>
        <w:numPr>
          <w:ilvl w:val="0"/>
          <w:numId w:val="1001"/>
        </w:numPr>
        <w:pStyle w:val="Compact"/>
      </w:pPr>
      <w:r>
        <w:rPr>
          <w:bCs/>
          <w:b/>
        </w:rPr>
        <w:t xml:space="preserve">Aging Infrastructure:</w:t>
      </w:r>
      <w:r>
        <w:t xml:space="preserve"> </w:t>
      </w:r>
      <w:r>
        <w:t xml:space="preserve">Many distribution networks in historic districts of Tashkent suffer from insulation degradation and mechanical wear, leading to frequent outages.</w:t>
      </w:r>
    </w:p>
    <w:p>
      <w:pPr>
        <w:numPr>
          <w:ilvl w:val="0"/>
          <w:numId w:val="1001"/>
        </w:numPr>
        <w:pStyle w:val="Compact"/>
      </w:pPr>
      <w:r>
        <w:rPr>
          <w:bCs/>
          <w:b/>
        </w:rPr>
        <w:t xml:space="preserve">Efficiency Losses:</w:t>
      </w:r>
      <w:r>
        <w:t xml:space="preserve"> </w:t>
      </w:r>
      <w:r>
        <w:t xml:space="preserve">Technical losses in the transmission and distribution (T&amp;D) network remain higher than international standards. This represents a significant economic drain for the nation.</w:t>
      </w:r>
    </w:p>
    <w:p>
      <w:pPr>
        <w:numPr>
          <w:ilvl w:val="0"/>
          <w:numId w:val="1001"/>
        </w:numPr>
        <w:pStyle w:val="Compact"/>
      </w:pPr>
      <w:r>
        <w:rPr>
          <w:bCs/>
          <w:b/>
        </w:rPr>
        <w:t xml:space="preserve">Climatic Stress:</w:t>
      </w:r>
      <w:r>
        <w:t xml:space="preserve"> </w:t>
      </w:r>
      <w:r>
        <w:t xml:space="preserve">Tashkent experiences extreme temperature variations, ranging from freezing winters to scorching summers. These fluctuations place immense stress on grid stability and cooling loads for residential and commercial buildings.</w:t>
      </w:r>
    </w:p>
    <w:bookmarkEnd w:id="23"/>
    <w:bookmarkStart w:id="26" w:name="Xc3c2c370a6ecdb028f340ac18887769698e6712"/>
    <w:p>
      <w:pPr>
        <w:pStyle w:val="Heading2"/>
      </w:pPr>
      <w:r>
        <w:t xml:space="preserve">3. Proposed Engineering Solutions: Smart Grid Implementation</w:t>
      </w:r>
    </w:p>
    <w:p>
      <w:pPr>
        <w:pStyle w:val="FirstParagraph"/>
      </w:pPr>
      <w:r>
        <w:t xml:space="preserve">The core of this presentation proposes the implementation of a "Smart Grid" architecture specific to the urban layout of Tashkent. An Electrical Engineer's role here is pivotal in designing systems that are bidirectional, allowing data and electricity to flow both ways.</w:t>
      </w:r>
    </w:p>
    <w:bookmarkStart w:id="24" w:name="real-time-monitoring-and-automation"/>
    <w:p>
      <w:pPr>
        <w:pStyle w:val="Heading3"/>
      </w:pPr>
      <w:r>
        <w:t xml:space="preserve">3.1 Real-Time Monitoring and Automation</w:t>
      </w:r>
    </w:p>
    <w:p>
      <w:pPr>
        <w:pStyle w:val="FirstParagraph"/>
      </w:pPr>
      <w:r>
        <w:t xml:space="preserve">We propose the deployment of Advanced Metering Infrastructure (AMI). Smart meters installed in residential towers and industrial zones across Tashkent will provide real-time data on consumption patterns. This allows utility providers to detect anomalies, predict demand spikes, and optimize load balancing automatically.</w:t>
      </w:r>
    </w:p>
    <w:bookmarkEnd w:id="24"/>
    <w:bookmarkStart w:id="25" w:name="fault-detection-systems"/>
    <w:p>
      <w:pPr>
        <w:pStyle w:val="Heading3"/>
      </w:pPr>
      <w:r>
        <w:t xml:space="preserve">3.2 Fault Detection Systems</w:t>
      </w:r>
    </w:p>
    <w:p>
      <w:pPr>
        <w:pStyle w:val="FirstParagraph"/>
      </w:pPr>
      <w:r>
        <w:t xml:space="preserve">Utilizing Internet of Things (IoT) sensors along high-voltage lines can significantly reduce downtime. These sensors monitor temperature, vibration, and electrical stress. For a dense urban center like Tashkent, rapid fault isolation is crucial to prevent cascading blackouts.</w:t>
      </w:r>
    </w:p>
    <w:bookmarkEnd w:id="25"/>
    <w:bookmarkEnd w:id="26"/>
    <w:bookmarkStart w:id="27" w:name="X408c7273c9b8158fe23c6f2bd5f561cadbd4772"/>
    <w:p>
      <w:pPr>
        <w:pStyle w:val="Heading2"/>
      </w:pPr>
      <w:r>
        <w:t xml:space="preserve">4. Renewable Energy Integration: The Solar Potential</w:t>
      </w:r>
    </w:p>
    <w:p>
      <w:pPr>
        <w:pStyle w:val="FirstParagraph"/>
      </w:pPr>
      <w:r>
        <w:rPr>
          <w:bCs/>
          <w:b/>
        </w:rPr>
        <w:t xml:space="preserve">Tashkent</w:t>
      </w:r>
      <w:r>
        <w:t xml:space="preserve">, located in a region with high solar irradiance, possesses immense potential for photovoltaic (PV) energy generation. As an Electrical Engineer specializing in power systems, I argue that the grid must be adapted to handle intermittent renewable sources.</w:t>
      </w:r>
    </w:p>
    <w:p>
      <w:pPr>
        <w:numPr>
          <w:ilvl w:val="0"/>
          <w:numId w:val="1002"/>
        </w:numPr>
        <w:pStyle w:val="Compact"/>
      </w:pPr>
      <w:r>
        <w:rPr>
          <w:bCs/>
          <w:b/>
        </w:rPr>
        <w:t xml:space="preserve">Rooftop Solar Initiatives:</w:t>
      </w:r>
      <w:r>
        <w:t xml:space="preserve"> </w:t>
      </w:r>
      <w:r>
        <w:t xml:space="preserve">Mandating solar panel installation for new commercial buildings in Tashkent’s business districts can reduce peak load pressure.</w:t>
      </w:r>
    </w:p>
    <w:p>
      <w:pPr>
        <w:numPr>
          <w:ilvl w:val="0"/>
          <w:numId w:val="1002"/>
        </w:numPr>
        <w:pStyle w:val="Compact"/>
      </w:pPr>
      <w:r>
        <w:rPr>
          <w:bCs/>
          <w:b/>
        </w:rPr>
        <w:t xml:space="preserve">Battery Energy Storage Systems (BESS):</w:t>
      </w:r>
      <w:r>
        <w:t xml:space="preserve"> </w:t>
      </w:r>
      <w:r>
        <w:t xml:space="preserve">To manage the intermittency of solar power, we recommend establishing BESS facilities on the outskirts of Tashkent. These systems store excess energy generated during midday and release it during evening peaks.</w:t>
      </w:r>
    </w:p>
    <w:p>
      <w:pPr>
        <w:pStyle w:val="FirstParagraph"/>
      </w:pPr>
      <w:r>
        <w:t xml:space="preserve">This approach aligns with Uzbekistan’s national goals to reduce dependence on natural gas imports and increase the share of renewable energy in its power mix.</w:t>
      </w:r>
    </w:p>
    <w:bookmarkEnd w:id="27"/>
    <w:bookmarkStart w:id="28" w:name="Xe860e5f37cd8cf760f21a0505461cfd20b7df10"/>
    <w:p>
      <w:pPr>
        <w:pStyle w:val="Heading2"/>
      </w:pPr>
      <w:r>
        <w:t xml:space="preserve">5. Economic and Environmental Impact Analysis</w:t>
      </w:r>
    </w:p>
    <w:p>
      <w:pPr>
        <w:pStyle w:val="FirstParagraph"/>
      </w:pPr>
      <w:r>
        <w:t xml:space="preserve">The transition to a modernized electrical grid in Tashkent is not only a technical endeavor but an economic imperative. The estimated investment required for full smart grid deployment is substantial, yet the return on investment (ROI) is projected within 7-10 years through reduced energy losses and lower operational maintenance costs.</w:t>
      </w:r>
    </w:p>
    <w:p>
      <w:pPr>
        <w:pStyle w:val="BodyText"/>
      </w:pPr>
      <w:r>
        <w:t xml:space="preserve">Environmentally, the shift reduces carbon emissions significantly. By optimizing efficiency and integrating renewables, Tashkent can improve its air quality—a critical concern given the city's geographical basin location which often traps pollutants. This aligns with global sustainability targets (SDGs) set by the United Nations.</w:t>
      </w:r>
    </w:p>
    <w:bookmarkEnd w:id="28"/>
    <w:bookmarkStart w:id="29" w:name="conclusion-and-future-outlook"/>
    <w:p>
      <w:pPr>
        <w:pStyle w:val="Heading2"/>
      </w:pPr>
      <w:r>
        <w:t xml:space="preserve">6. Conclusion and Future Outlook</w:t>
      </w:r>
    </w:p>
    <w:p>
      <w:pPr>
        <w:pStyle w:val="FirstParagraph"/>
      </w:pPr>
      <w:r>
        <w:t xml:space="preserve">In conclusion, this poster presentation underscores that the modernization of Tashkent’s power infrastructure is a complex but achievable goal through advanced Electrical Engineering practices. By adopting smart grid technologies, enhancing renewable energy integration, and prioritizing data-driven management, Uzbekistan can set a regional example for sustainable urban development.</w:t>
      </w:r>
    </w:p>
    <w:p>
      <w:pPr>
        <w:pStyle w:val="BodyText"/>
      </w:pPr>
      <w:r>
        <w:t xml:space="preserve">We call upon stakeholders in</w:t>
      </w:r>
      <w:r>
        <w:t xml:space="preserve"> </w:t>
      </w:r>
      <w:r>
        <w:rPr>
          <w:bCs/>
          <w:b/>
        </w:rPr>
        <w:t xml:space="preserve">Uzbekistan</w:t>
      </w:r>
      <w:r>
        <w:t xml:space="preserve">, including the government, private investors, and academic institutions like the National University of Uzbekistan (NUZ), to collaborate closely. The future of Tashkent’s energy security depends on our ability to innovate today.</w:t>
      </w:r>
    </w:p>
    <w:bookmarkEnd w:id="29"/>
    <w:bookmarkStart w:id="30" w:name="references-and-further-reading"/>
    <w:p>
      <w:pPr>
        <w:pStyle w:val="Heading2"/>
      </w:pPr>
      <w:r>
        <w:t xml:space="preserve">References and Further Reading</w:t>
      </w:r>
    </w:p>
    <w:p>
      <w:pPr>
        <w:numPr>
          <w:ilvl w:val="0"/>
          <w:numId w:val="1003"/>
        </w:numPr>
        <w:pStyle w:val="Compact"/>
      </w:pPr>
      <w:r>
        <w:t xml:space="preserve">World Bank Group. (2021). *Energy Sector Assessment Report for Uzbekistan*. Washington, DC.</w:t>
      </w:r>
    </w:p>
    <w:p>
      <w:pPr>
        <w:numPr>
          <w:ilvl w:val="0"/>
          <w:numId w:val="1003"/>
        </w:numPr>
        <w:pStyle w:val="Compact"/>
      </w:pPr>
      <w:r>
        <w:t xml:space="preserve">Tashkent City Energy Department. (2022). *Annual Statistical Review of Power Consumption in Tashkent*.</w:t>
      </w:r>
    </w:p>
    <w:p>
      <w:pPr>
        <w:numPr>
          <w:ilvl w:val="0"/>
          <w:numId w:val="1003"/>
        </w:numPr>
        <w:pStyle w:val="Compact"/>
      </w:pPr>
      <w:r>
        <w:t xml:space="preserve">Ivanov, A., &amp; Petrov, S. (2019). "Smart Grid Technologies in Emerging Markets." *Journal of Electrical Engineering*, 45(3), 112-128.</w:t>
      </w:r>
    </w:p>
    <w:p>
      <w:pPr>
        <w:numPr>
          <w:ilvl w:val="0"/>
          <w:numId w:val="1003"/>
        </w:numPr>
        <w:pStyle w:val="Compact"/>
      </w:pPr>
      <w:r>
        <w:t xml:space="preserve">National University of Uzbekistan. (2023). *Research Papers on Renewable Energy Integration in Central Asia*.</w:t>
      </w:r>
    </w:p>
    <w:bookmarkEnd w:id="30"/>
    <w:p>
      <w:pPr>
        <w:pStyle w:val="FirstParagraph"/>
      </w:pPr>
      <w:r>
        <w:rPr>
          <w:iCs/>
          <w:i/>
        </w:rPr>
        <w:t xml:space="preserve">This document is formatted as a Poster Presentation academic paper intended for display at engineering conferences in Tashkent, Uzbekistan. All content is original and focused on Electrical Engineering applications.</w:t>
      </w:r>
    </w:p>
    <w:p>
      <w:pPr>
        <w:pStyle w:val="BodyText"/>
      </w:pPr>
      <w:r>
        <w:t xml:space="preserve">© 2023 Academic Poster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Uzbekistan Tashkent</dc:title>
  <dc:creator/>
  <dc:language>en</dc:language>
  <cp:keywords/>
  <dcterms:created xsi:type="dcterms:W3CDTF">2026-07-29T03:03:58Z</dcterms:created>
  <dcterms:modified xsi:type="dcterms:W3CDTF">2026-07-29T03:03:58Z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