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Miami-Dade</w:t>
      </w:r>
      <w:r>
        <w:t xml:space="preserve"> </w:t>
      </w:r>
      <w:r>
        <w:t xml:space="preserve">County</w:t>
      </w:r>
    </w:p>
    <w:bookmarkStart w:id="20" w:name="Xb7922d6cd42e0cfee28bcfef3dad276a7780f59"/>
    <w:p>
      <w:pPr>
        <w:pStyle w:val="Heading1"/>
      </w:pPr>
      <w:r>
        <w:t xml:space="preserve">ELECTRICAL INFRASTRUCTURE, CODE COMPLIANCE, AND RESILIENCE STRATEGIES FOR ELECTRICIANS IN MIAMI-DADE COUNTY</w:t>
      </w:r>
    </w:p>
    <w:p>
      <w:pPr>
        <w:pStyle w:val="FirstParagraph"/>
      </w:pPr>
      <w:r>
        <w:t xml:space="preserve">An Academic Poster Presentation on Regional Electrical Standards and Workforce Requirements</w:t>
      </w:r>
    </w:p>
    <w:bookmarkEnd w:id="20"/>
    <w:p>
      <w:pPr>
        <w:pStyle w:val="BodyText"/>
      </w:pPr>
      <w:r>
        <w:rPr>
          <w:bCs/>
          <w:b/>
        </w:rPr>
        <w:t xml:space="preserve">Author:</w:t>
      </w:r>
      <w:r>
        <w:t xml:space="preserve"> </w:t>
      </w:r>
      <w:r>
        <w:t xml:space="preserve">Academic Research Division</w:t>
      </w:r>
      <w:r>
        <w:br/>
      </w:r>
      <w:r>
        <w:rPr>
          <w:bCs/>
          <w:b/>
        </w:rPr>
        <w:t xml:space="preserve">Institution:</w:t>
      </w:r>
      <w:r>
        <w:t xml:space="preserve"> </w:t>
      </w:r>
      <w:r>
        <w:t xml:space="preserve">Center for Urban Infrastructure &amp; Energy Studies</w:t>
      </w:r>
      <w:r>
        <w:br/>
      </w:r>
    </w:p>
    <w:p>
      <w:pPr>
        <w:pStyle w:val="BodyText"/>
      </w:pPr>
      <w:r>
        <w:t xml:space="preserve">Affiliation:</w:t>
      </w:r>
      <w:r>
        <w:br/>
      </w:r>
      <w:r>
        <w:t xml:space="preserve">United States, Miami-Dade County Regional Office</w:t>
      </w:r>
      <w:r>
        <w:br/>
      </w:r>
    </w:p>
    <w:p>
      <w:pPr>
        <w:pStyle w:val="BodyText"/>
      </w:pPr>
      <w:r>
        <w:br/>
      </w:r>
      <w:r>
        <w:rPr>
          <w:iCs/>
          <w:i/>
        </w:rPr>
        <w:t xml:space="preserve">The focus of this research is strictly tailored to the unique electrical challenges faced by electricians operating within the United States, specifically in the high-density, hurricane-prone environment of Miami.</w:t>
      </w:r>
    </w:p>
    <w:bookmarkStart w:id="21" w:name="abstract"/>
    <w:p>
      <w:pPr>
        <w:pStyle w:val="Heading2"/>
      </w:pPr>
      <w:r>
        <w:t xml:space="preserve">Abstract</w:t>
      </w:r>
    </w:p>
    <w:p>
      <w:pPr>
        <w:pStyle w:val="FirstParagraph"/>
      </w:pPr>
      <w:r>
        <w:t xml:space="preserve">This poster presentation explores the critical intersection of professional electrical trade practices and regional regulatory frameworks within Miami-Dade County. As a pivotal hub in the United States, Miami faces unique environmental stressors, including high humidity, saltwater corrosion, and extreme weather events such as hurricanes. For electricians working in this region, adherence to local amendments of the National Electrical Code (NEC) is not merely a legal requirement but a safety imperative. This document outlines the specific code modifications implemented by Miami-Dade County that exceed federal standards, emphasizing impact-resistant materials and flood-resistance protocols.</w:t>
      </w:r>
    </w:p>
    <w:p>
      <w:pPr>
        <w:pStyle w:val="BodyText"/>
      </w:pPr>
      <w:r>
        <w:t xml:space="preserve">The study analyzes how these specialized requirements influence hiring practices, training curricula, and material procurement for electricians. It argues that understanding the localized nuances of United States electrical law in a metropolitan context like Miami is essential for maintaining grid reliability during climate crises. This research aims to provide a comprehensive overview for stakeholders interested in urban electrical infrastructure resilience.</w:t>
      </w:r>
    </w:p>
    <w:bookmarkEnd w:id="21"/>
    <w:bookmarkStart w:id="22" w:name="introduction-background"/>
    <w:p>
      <w:pPr>
        <w:pStyle w:val="Heading2"/>
      </w:pPr>
      <w:r>
        <w:t xml:space="preserve">Introduction &amp; Background</w:t>
      </w:r>
    </w:p>
    <w:p>
      <w:pPr>
        <w:pStyle w:val="FirstParagraph"/>
      </w:pPr>
      <w:r>
        <w:t xml:space="preserve">The role of the electrician extends beyond simple wiring; it involves ensuring the longevity and safety of power distribution systems in hostile environments. In Miami, a major metropolitan area within the United States, the electrical grid is subjected to dual threats: technological load demands and natural disasters.</w:t>
      </w:r>
    </w:p>
    <w:p>
      <w:pPr>
        <w:pStyle w:val="BodyText"/>
      </w:pPr>
      <w:r>
        <w:rPr>
          <w:bCs/>
          <w:b/>
        </w:rPr>
        <w:t xml:space="preserve">Key Context:</w:t>
      </w:r>
    </w:p>
    <w:p>
      <w:pPr>
        <w:pStyle w:val="BodyText"/>
      </w:pPr>
      <w:r>
        <w:rPr>
          <w:bCs/>
          <w:b/>
        </w:rPr>
        <w:t xml:space="preserve">Climate Factors:</w:t>
      </w:r>
      <w:r>
        <w:t xml:space="preserve"> </w:t>
      </w:r>
      <w:r>
        <w:t xml:space="preserve">High salinity in coastal air accelerates corrosion on exposed conductors and junction boxes.</w:t>
      </w:r>
    </w:p>
    <w:p>
      <w:pPr>
        <w:pStyle w:val="BodyText"/>
      </w:pPr>
      <w:r>
        <w:t xml:space="preserve">Cyclonic Activity:</w:t>
      </w:r>
    </w:p>
    <w:bookmarkEnd w:id="22"/>
    <w:bookmarkStart w:id="23" w:name="miami-dade-county-code-amendments"/>
    <w:p>
      <w:pPr>
        <w:pStyle w:val="Heading2"/>
      </w:pPr>
      <w:r>
        <w:t xml:space="preserve">Miami-Dade County Code Amendments</w:t>
      </w:r>
    </w:p>
    <w:p>
      <w:pPr>
        <w:pStyle w:val="FirstParagraph"/>
      </w:pPr>
      <w:r>
        <w:t xml:space="preserve">Miami-Dade County operates under a stricter building code than the rest of Florida, often referred to as the "Miami Dade High Velocity Hurricane Zone" (HVHZ). For electricians, this designation triggers specific requirements:</w:t>
      </w:r>
    </w:p>
    <w:p>
      <w:pPr>
        <w:pStyle w:val="BodyText"/>
      </w:pPr>
      <w:r>
        <w:rPr>
          <w:bCs/>
          <w:b/>
        </w:rPr>
        <w:t xml:space="preserve">Flood-Proofing Standards:</w:t>
      </w:r>
      <w:r>
        <w:t xml:space="preserve"> </w:t>
      </w:r>
      <w:r>
        <w:t xml:space="preserve">Electrical panels in flood zones must be elevated above Base Flood Elevation (BFE) levels. This often requires structural modifications to the building framework before any wiring can commence.</w:t>
      </w:r>
    </w:p>
    <w:p>
      <w:pPr>
        <w:pStyle w:val="BodyText"/>
      </w:pPr>
      <w:r>
        <w:rPr>
          <w:bCs/>
          <w:b/>
        </w:rPr>
        <w:t xml:space="preserve">Impact Resistance:</w:t>
      </w:r>
    </w:p>
    <w:bookmarkEnd w:id="23"/>
    <w:bookmarkStart w:id="24" w:name="methodology-workforce-analysis"/>
    <w:p>
      <w:pPr>
        <w:pStyle w:val="Heading2"/>
      </w:pPr>
      <w:r>
        <w:t xml:space="preserve">Methodology &amp; Workforce Analysis</w:t>
      </w:r>
    </w:p>
    <w:p>
      <w:pPr>
        <w:pStyle w:val="FirstParagraph"/>
      </w:pPr>
      <w:r>
        <w:t xml:space="preserve">This presentation utilizes a mixed-methods approach, combining quantitative analysis of building permit data from the United States Census Bureau and local Miami municipal records with qualitative interviews of licensed electricians in South Florida.</w:t>
      </w:r>
    </w:p>
    <w:bookmarkEnd w:id="24"/>
    <w:bookmarkStart w:id="25" w:name="results-safety-protocols"/>
    <w:p>
      <w:pPr>
        <w:pStyle w:val="Heading2"/>
      </w:pPr>
      <w:r>
        <w:t xml:space="preserve">Results &amp; Safety Protocols</w:t>
      </w:r>
    </w:p>
    <w:p>
      <w:pPr>
        <w:pStyle w:val="FirstParagraph"/>
      </w:pPr>
      <w:r>
        <w:t xml:space="preserve">The analysis reveals a significant gap in traditional trade schooling versus the practical realities of Miami construction.</w:t>
      </w:r>
    </w:p>
    <w:bookmarkEnd w:id="25"/>
    <w:bookmarkStart w:id="26" w:name="conclusion"/>
    <w:p>
      <w:pPr>
        <w:pStyle w:val="Heading2"/>
      </w:pPr>
      <w:r>
        <w:t xml:space="preserve">Conclusion</w:t>
      </w:r>
    </w:p>
    <w:p>
      <w:pPr>
        <w:pStyle w:val="FirstParagraph"/>
      </w:pPr>
      <w:r>
        <w:t xml:space="preserve">The study concludes that electricians in Miami must possess a specialized skill set that goes beyond standard United States electrical codes. The integration of HVHZ standards requires a proactive approach to material selection and installation techniques. For the academic community, this highlights the importance of regionalizing engineering and trade education. For policymakers, it underscores the need for continuous support in upskilling the local workforce to handle increasingly volatile climate conditions.</w:t>
      </w:r>
    </w:p>
    <w:p>
      <w:pPr>
        <w:pStyle w:val="BodyText"/>
      </w:pPr>
      <w:r>
        <w:t xml:space="preserve">Ultimately, maintaining a resilient electrical infrastructure in Miami is a collaborative effort between regulatory bodies, material manufacturers, and skilled tradespeople. By adhering to these rigorous standards electricians ensure that communities remain safe and functional during catastrophic events.</w:t>
      </w:r>
    </w:p>
    <w:bookmarkEnd w:id="26"/>
    <w:bookmarkStart w:id="27" w:name="references"/>
    <w:p>
      <w:pPr>
        <w:pStyle w:val="Heading2"/>
      </w:pPr>
      <w:r>
        <w:t xml:space="preserve">References</w:t>
      </w:r>
    </w:p>
    <w:p>
      <w:pPr>
        <w:pStyle w:val="FirstParagraph"/>
      </w:pPr>
      <w:r>
        <w:t xml:space="preserve">National Fire Protection Association. (2023). NFPA 70: National Electrical Code.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Infrastructure and Safety Standards in Miami-Dade County</dc:title>
  <dc:creator/>
  <dc:language>en</dc:language>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