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Poster</w:t>
      </w:r>
      <w:r>
        <w:t xml:space="preserve"> </w:t>
      </w:r>
      <w:r>
        <w:t xml:space="preserve">Presentation</w:t>
      </w:r>
      <w:r>
        <w:t xml:space="preserve"> </w:t>
      </w:r>
      <w:r>
        <w:t xml:space="preserve">-</w:t>
      </w:r>
      <w:r>
        <w:t xml:space="preserve"> </w:t>
      </w:r>
      <w:r>
        <w:t xml:space="preserve">Australia</w:t>
      </w:r>
      <w:r>
        <w:t xml:space="preserve"> </w:t>
      </w:r>
      <w:r>
        <w:t xml:space="preserve">Sydney</w:t>
      </w:r>
    </w:p>
    <w:bookmarkStart w:id="21" w:name="Xc13bda0767e6b1e3609469c3e52af3811eb2e47"/>
    <w:p>
      <w:pPr>
        <w:pStyle w:val="Heading1"/>
      </w:pPr>
      <w:r>
        <w:t xml:space="preserve">Advancements in Sustainable Electronics Engineering</w:t>
      </w:r>
    </w:p>
    <w:bookmarkStart w:id="20" w:name="Xcc30fd1b490ffe3b3301c2dd5a188279a5ce005"/>
    <w:p>
      <w:pPr>
        <w:pStyle w:val="Heading2"/>
      </w:pPr>
      <w:r>
        <w:t xml:space="preserve">A Strategic Perspective on Innovation and Implementation within the Australia Sydney Technological Ecosystem</w:t>
      </w:r>
    </w:p>
    <w:p>
      <w:pPr>
        <w:pStyle w:val="FirstParagraph"/>
      </w:pPr>
      <w:r>
        <w:rPr>
          <w:bCs/>
          <w:b/>
        </w:rPr>
        <w:t xml:space="preserve">John Smith, B.Electrical (Hons)</w:t>
      </w:r>
    </w:p>
    <w:p>
      <w:pPr>
        <w:pStyle w:val="BodyText"/>
      </w:pPr>
      <w:r>
        <w:t xml:space="preserve">Sydney Institute of Technology &amp; Research | Sydney, New South Wales</w:t>
      </w:r>
    </w:p>
    <w:bookmarkEnd w:id="20"/>
    <w:bookmarkEnd w:id="21"/>
    <w:bookmarkStart w:id="22" w:name="introduction-context"/>
    <w:p>
      <w:pPr>
        <w:pStyle w:val="Heading3"/>
      </w:pPr>
      <w:r>
        <w:t xml:space="preserve">1.0 Introduction &amp; Context</w:t>
      </w:r>
    </w:p>
    <w:p>
      <w:pPr>
        <w:pStyle w:val="FirstParagraph"/>
      </w:pPr>
      <w:r>
        <w:t xml:space="preserve">The landscape of Electronics Engineering is undergoing a profound transformation driven by the urgent need for sustainability, miniaturization, and energy efficiency. In the dynamic technological hub of Australia Sydney, electronics engineers are uniquely positioned to address these challenges through rigorous research and practical application. The focus of this presentation is on developing next-generation power management systems that reduce carbon footprints while enhancing performance in harsh environmental conditions.</w:t>
      </w:r>
    </w:p>
    <w:p>
      <w:pPr>
        <w:pStyle w:val="BodyText"/>
      </w:pPr>
      <w:r>
        <w:t xml:space="preserve">The significance of this work is amplified by the specific industrial demands present in Australia Sydney. As a major economic center, the region requires robust electronic solutions for telecommunications, healthcare monitoring, and smart grid infrastructure. This study aims to bridge the gap between theoretical electronics engineering principles and real-world deployment scenarios that are critical for maintaining competitiveness in modern markets.</w:t>
      </w:r>
    </w:p>
    <w:bookmarkEnd w:id="22"/>
    <w:bookmarkStart w:id="23" w:name="research-objectives"/>
    <w:p>
      <w:pPr>
        <w:pStyle w:val="Heading3"/>
      </w:pPr>
      <w:r>
        <w:t xml:space="preserve">2.0 Research Objectives</w:t>
      </w:r>
    </w:p>
    <w:p>
      <w:pPr>
        <w:pStyle w:val="FirstParagraph"/>
      </w:pPr>
      <w:r>
        <w:t xml:space="preserve">The primary objective of this research is to design a low-power, high-efficiency DC-DC converter capable of operating with minimal thermal loss. This addresses a common failure point in consumer electronics and industrial sensors alike. Specifically, the goals include:</w:t>
      </w:r>
    </w:p>
    <w:p>
      <w:pPr>
        <w:numPr>
          <w:ilvl w:val="0"/>
          <w:numId w:val="1001"/>
        </w:numPr>
        <w:pStyle w:val="Compact"/>
      </w:pPr>
      <w:r>
        <w:rPr>
          <w:bCs/>
          <w:b/>
        </w:rPr>
        <w:t xml:space="preserve">Efficiency Optimization:</w:t>
      </w:r>
      <w:r>
        <w:t xml:space="preserve"> </w:t>
      </w:r>
      <w:r>
        <w:t xml:space="preserve">Achieving over 95% energy conversion efficiency across varying load conditions.</w:t>
      </w:r>
    </w:p>
    <w:p>
      <w:pPr>
        <w:numPr>
          <w:ilvl w:val="0"/>
          <w:numId w:val="1001"/>
        </w:numPr>
        <w:pStyle w:val="Compact"/>
      </w:pPr>
      <w:r>
        <w:rPr>
          <w:bCs/>
          <w:b/>
        </w:rPr>
        <w:t xml:space="preserve">Sustainability Integration:</w:t>
      </w:r>
    </w:p>
    <w:p>
      <w:pPr>
        <w:numPr>
          <w:ilvl w:val="0"/>
          <w:numId w:val="1000"/>
        </w:numPr>
        <w:pStyle w:val="Compact"/>
      </w:pPr>
      <w:r>
        <w:t xml:space="preserve">The integration of recyclable materials in PCB manufacturing processes, a growing concern for regulatory compliance in Australia Sydney.</w:t>
      </w:r>
    </w:p>
    <w:p>
      <w:pPr>
        <w:numPr>
          <w:ilvl w:val="0"/>
          <w:numId w:val="1001"/>
        </w:numPr>
        <w:pStyle w:val="Compact"/>
      </w:pPr>
      <w:r>
        <w:t xml:space="preserve">Ruggedization:</w:t>
      </w:r>
    </w:p>
    <w:p>
      <w:pPr>
        <w:numPr>
          <w:ilvl w:val="0"/>
          <w:numId w:val="1000"/>
        </w:numPr>
        <w:pStyle w:val="Compact"/>
      </w:pPr>
      <w:r>
        <w:t xml:space="preserve">To ensure that the electronics can withstand the humid and saline environments often encountered near coastal regions like those surrounding Australia Sydney.</w:t>
      </w:r>
    </w:p>
    <w:p>
      <w:pPr>
        <w:pStyle w:val="FirstParagraph"/>
      </w:pPr>
      <w:r>
        <w:t xml:space="preserve">Key Innovation:</w:t>
      </w:r>
    </w:p>
    <w:p>
      <w:pPr>
        <w:pStyle w:val="BodyText"/>
      </w:pPr>
      <w:r>
        <w:t xml:space="preserve">The proposed design utilizes wide-bandgap semiconductors, such as Gallium Nitride (GaN), which offer superior performance characteristics compared to traditional Silicon-based components.</w:t>
      </w:r>
    </w:p>
    <w:bookmarkEnd w:id="23"/>
    <w:bookmarkStart w:id="24" w:name="methodology-technical-approach"/>
    <w:p>
      <w:pPr>
        <w:pStyle w:val="Heading3"/>
      </w:pPr>
      <w:r>
        <w:t xml:space="preserve">3.0 Methodology &amp; Technical Approach</w:t>
      </w:r>
    </w:p>
    <w:p>
      <w:pPr>
        <w:pStyle w:val="FirstParagraph"/>
      </w:pPr>
      <w:r>
        <w:t xml:space="preserve">The development process followed a structured engineering lifecycle beginning with simulation modeling using advanced SPICE tools. This phase allowed for the virtual validation of circuit topologies before physical prototyping, significantly reducing development time and material costs. The specific topology selected was a synchronous buck converter with adaptive voltage positioning to improve transient response.</w:t>
      </w:r>
    </w:p>
    <w:p>
      <w:pPr>
        <w:pStyle w:val="BodyText"/>
      </w:pPr>
      <w:r>
        <w:t xml:space="preserve">Prototyping was conducted in collaboration with local electronics manufacturing facilities in Australia Sydney, ensuring that the design adhered to local assembly standards and quality control measures. The use of surface-mount technology (SMT) components allowed for compact footprint reduction, which is critical for wearable electronics and IoT devices prevalent in the current market trends.</w:t>
      </w:r>
    </w:p>
    <w:bookmarkEnd w:id="24"/>
    <w:bookmarkStart w:id="25" w:name="results-performance-analysis"/>
    <w:p>
      <w:pPr>
        <w:pStyle w:val="Heading3"/>
      </w:pPr>
      <w:r>
        <w:t xml:space="preserve">4.0 Results &amp; Performance Analysis</w:t>
      </w:r>
    </w:p>
    <w:p>
      <w:pPr>
        <w:pStyle w:val="FirstParagraph"/>
      </w:pPr>
      <w:r>
        <w:t xml:space="preserve">Preliminary testing has demonstrated exceptional performance metrics. The prototype achieved a peak efficiency of 97.2% under full load, surpassing the initial target of 95%. Thermal imaging revealed a maximum junction temperature increase of only 15°C above ambient conditions, indicating excellent heat dissipation capabilities without the need for bulky heatsinks.</w:t>
      </w:r>
    </w:p>
    <w:p>
      <w:pPr>
        <w:pStyle w:val="BodyText"/>
      </w:pPr>
      <w:r>
        <w:t xml:space="preserve">Data collected over a thousand-hour stress test showed no significant degradation in component performance. This reliability data is crucial for stakeholders in Australia Sydney who require long-term operational stability from their electronic infrastructure investments. The results validate the hypothesis that wide-bandgap materials can deliver superior reliability and efficiency simultaneously.</w:t>
      </w:r>
    </w:p>
    <w:bookmarkEnd w:id="25"/>
    <w:bookmarkStart w:id="26" w:name="impact-on-the-australia-sydney-ecosystem"/>
    <w:p>
      <w:pPr>
        <w:pStyle w:val="Heading3"/>
      </w:pPr>
      <w:r>
        <w:t xml:space="preserve">5.0 Impact on the Australia Sydney Ecosystem</w:t>
      </w:r>
    </w:p>
    <w:p>
      <w:pPr>
        <w:pStyle w:val="FirstParagraph"/>
      </w:pPr>
      <w:r>
        <w:t xml:space="preserve">The implications of this research extend beyond technical metrics. For the electronics engineering sector in Australia Sydney, adopting GaN technology can lead to significant energy savings across commercial buildings and industrial plants. Furthermore, by localizing the manufacturing aspect within Australia Sydney, we support regional job creation and supply chain resilience.</w:t>
      </w:r>
    </w:p>
    <w:p>
      <w:pPr>
        <w:pStyle w:val="BodyText"/>
      </w:pPr>
      <w:r>
        <w:t xml:space="preserve">This project also aligns with the broader goals of sustainable development initiatives promoted by local government bodies in New South Wales. By demonstrating a viable path towards greener electronics engineering practices, this work serves as a case study for other researchers and practitioners in the field.</w:t>
      </w:r>
    </w:p>
    <w:bookmarkEnd w:id="26"/>
    <w:p>
      <w:pPr>
        <w:pStyle w:val="BodyText"/>
      </w:pPr>
      <w:r>
        <w:rPr>
          <w:bCs/>
          <w:b/>
        </w:rPr>
        <w:t xml:space="preserve">Contact Information:</w:t>
      </w:r>
    </w:p>
    <w:p>
      <w:pPr>
        <w:pStyle w:val="BodyText"/>
      </w:pPr>
      <w:r>
        <w:t xml:space="preserve">Email: john.smith@sydneytech.edu.au | Phone: +61 2 9000 000</w:t>
      </w:r>
    </w:p>
    <w:p>
      <w:pPr>
        <w:pStyle w:val="BodyText"/>
      </w:pPr>
      <w:r>
        <w:t xml:space="preserve">Acknowledgments: We thank the local industry partners in Australia Sydney for their support and access to fabrication facilities.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Poster Presentation - Australia Sydney</dc:title>
  <dc:creator/>
  <dc:language>en</dc:language>
  <cp:keywords/>
  <dcterms:created xsi:type="dcterms:W3CDTF">2026-07-29T13:51:14Z</dcterms:created>
  <dcterms:modified xsi:type="dcterms:W3CDTF">2026-07-29T13:51:14Z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