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Engineering</w:t>
      </w:r>
      <w:r>
        <w:t xml:space="preserve"> </w:t>
      </w:r>
      <w:r>
        <w:t xml:space="preserve">Poster</w:t>
      </w:r>
      <w:r>
        <w:t xml:space="preserve"> </w:t>
      </w:r>
      <w:r>
        <w:t xml:space="preserve">Presentation:</w:t>
      </w:r>
      <w:r>
        <w:t xml:space="preserve"> </w:t>
      </w:r>
      <w:r>
        <w:t xml:space="preserve">Kuwait</w:t>
      </w:r>
      <w:r>
        <w:t xml:space="preserve"> </w:t>
      </w:r>
      <w:r>
        <w:t xml:space="preserve">City</w:t>
      </w:r>
    </w:p>
    <w:bookmarkStart w:id="21" w:name="bridging-tradition-and-innovation"/>
    <w:p>
      <w:pPr>
        <w:pStyle w:val="Heading1"/>
      </w:pPr>
      <w:r>
        <w:t xml:space="preserve">Bridging Tradition and Innovation</w:t>
      </w:r>
    </w:p>
    <w:bookmarkStart w:id="20" w:name="X6c42b20f55a92f17be9f4e17288083422c5b631"/>
    <w:p>
      <w:pPr>
        <w:pStyle w:val="Heading2"/>
      </w:pPr>
      <w:r>
        <w:t xml:space="preserve">The Role of Modern Electronics Engineering in the Smart Transformation of Kuwait City</w:t>
      </w:r>
    </w:p>
    <w:p>
      <w:pPr>
        <w:pStyle w:val="FirstParagraph"/>
      </w:pPr>
      <w:r>
        <w:rPr>
          <w:bCs/>
          <w:b/>
        </w:rPr>
        <w:t xml:space="preserve">Presentation for Academic Symposium on Regional Development</w:t>
      </w:r>
    </w:p>
    <w:p>
      <w:pPr>
        <w:pStyle w:val="BodyText"/>
      </w:pPr>
      <w:r>
        <w:rPr>
          <w:iCs/>
          <w:i/>
        </w:rPr>
        <w:t xml:space="preserve">Location:</w:t>
      </w:r>
      <w:r>
        <w:t xml:space="preserve"> </w:t>
      </w:r>
      <w:r>
        <w:t xml:space="preserve">Kuwait City, State of Kuwait</w:t>
      </w:r>
    </w:p>
    <w:p>
      <w:pPr>
        <w:pStyle w:val="BodyText"/>
      </w:pPr>
      <w:r>
        <w:rPr>
          <w:iCs/>
          <w:i/>
        </w:rPr>
        <w:t xml:space="preserve">Date:</w:t>
      </w:r>
      <w:r>
        <w:t xml:space="preserve"> </w:t>
      </w:r>
      <w:r>
        <w:t xml:space="preserve">October 2023</w:t>
      </w:r>
    </w:p>
    <w:bookmarkEnd w:id="20"/>
    <w:bookmarkEnd w:id="21"/>
    <w:bookmarkStart w:id="23" w:name="introduction"/>
    <w:bookmarkStart w:id="22" w:name="introduction-regional-context"/>
    <w:p>
      <w:pPr>
        <w:pStyle w:val="Heading3"/>
      </w:pPr>
      <w:r>
        <w:t xml:space="preserve">1. Introduction &amp; Regional Context</w:t>
      </w:r>
    </w:p>
    <w:p>
      <w:pPr>
        <w:pStyle w:val="FirstParagraph"/>
      </w:pPr>
      <w:r>
        <w:t xml:space="preserve">The rapid urbanization of the Middle East necessitates a paradigm shift in how infrastructure is designed, managed, and maintained. In this context, the field of</w:t>
      </w:r>
      <w:r>
        <w:t xml:space="preserve"> </w:t>
      </w:r>
      <w:r>
        <w:rPr>
          <w:bCs/>
          <w:b/>
        </w:rPr>
        <w:t xml:space="preserve">Electronics Engineering</w:t>
      </w:r>
      <w:r>
        <w:t xml:space="preserve"> </w:t>
      </w:r>
      <w:r>
        <w:t xml:space="preserve">emerges not merely as a technical discipline but as the backbone of modern societal development. This poster presentation focuses specifically on the application of advanced electronic systems within</w:t>
      </w:r>
      <w:r>
        <w:t xml:space="preserve"> </w:t>
      </w:r>
      <w:r>
        <w:rPr>
          <w:bCs/>
          <w:b/>
        </w:rPr>
        <w:t xml:space="preserve">Kuwait City</w:t>
      </w:r>
      <w:r>
        <w:t xml:space="preserve">, the capital and commercial hub of Kuwait.</w:t>
      </w:r>
    </w:p>
    <w:p>
      <w:pPr>
        <w:pStyle w:val="BodyText"/>
      </w:pPr>
      <w:r>
        <w:rPr>
          <w:bCs/>
          <w:b/>
        </w:rPr>
        <w:t xml:space="preserve">Kuwait City</w:t>
      </w:r>
      <w:r>
        <w:t xml:space="preserve"> </w:t>
      </w:r>
      <w:r>
        <w:t xml:space="preserve">stands at a critical juncture. As one of the most rapidly developing metropolitan areas in the Gulf Cooperation Council (GCC), it faces unique challenges related to extreme climate conditions, high population density in specific districts, and an aggressive push toward economic diversification beyond oil revenues. The integration of smart electronics is no longer optional; it is imperative for sustainable growth.</w:t>
      </w:r>
    </w:p>
    <w:p>
      <w:pPr>
        <w:pStyle w:val="BodyText"/>
      </w:pPr>
      <w:r>
        <w:rPr>
          <w:bCs/>
          <w:b/>
        </w:rPr>
        <w:t xml:space="preserve">Key Objective:</w:t>
      </w:r>
      <w:r>
        <w:t xml:space="preserve"> </w:t>
      </w:r>
      <w:r>
        <w:t xml:space="preserve">To demonstrate how electronic engineering principles are directly applied to solve urban challenges in</w:t>
      </w:r>
      <w:r>
        <w:t xml:space="preserve"> </w:t>
      </w:r>
      <w:r>
        <w:rPr>
          <w:bCs/>
          <w:b/>
        </w:rPr>
        <w:t xml:space="preserve">Kuwait City</w:t>
      </w:r>
      <w:r>
        <w:t xml:space="preserve">, thereby creating a blueprint for future smart city initiatives in the region.</w:t>
      </w:r>
    </w:p>
    <w:bookmarkEnd w:id="22"/>
    <w:bookmarkEnd w:id="23"/>
    <w:bookmarkStart w:id="25" w:name="core-domains"/>
    <w:bookmarkStart w:id="24" w:name="core-application-areas"/>
    <w:p>
      <w:pPr>
        <w:pStyle w:val="Heading3"/>
      </w:pPr>
      <w:r>
        <w:t xml:space="preserve">2. Core Application Areas</w:t>
      </w:r>
    </w:p>
    <w:p>
      <w:pPr>
        <w:pStyle w:val="FirstParagraph"/>
      </w:pPr>
      <w:r>
        <w:rPr>
          <w:bCs/>
          <w:b/>
        </w:rPr>
        <w:t xml:space="preserve">A. Smart Grid and Energy Management</w:t>
      </w:r>
      <w:r>
        <w:br/>
      </w:r>
      <w:r>
        <w:t xml:space="preserve">Given the extreme summer temperatures in Kuwait, energy consumption for cooling is exceptionally high. Electronics engineers are designing intelligent grid systems that utilize IoT (Internet of Things) sensors to monitor load balancing in real-time. In</w:t>
      </w:r>
      <w:r>
        <w:t xml:space="preserve"> </w:t>
      </w:r>
      <w:r>
        <w:rPr>
          <w:bCs/>
          <w:b/>
        </w:rPr>
        <w:t xml:space="preserve">Kuwait City</w:t>
      </w:r>
      <w:r>
        <w:t xml:space="preserve">, these systems help prevent blackouts during peak hours by dynamically redistributing power from industrial zones to residential areas based on predictive algorithms.</w:t>
      </w:r>
    </w:p>
    <w:p>
      <w:pPr>
        <w:pStyle w:val="BodyText"/>
      </w:pPr>
      <w:r>
        <w:rPr>
          <w:bCs/>
          <w:b/>
        </w:rPr>
        <w:t xml:space="preserve">B. Environmental Monitoring Systems</w:t>
      </w:r>
      <w:r>
        <w:br/>
      </w:r>
      <w:r>
        <w:t xml:space="preserve">Air quality and dust storms are significant concerns in the region. Advanced electronic sensors, capable of detecting particulate matter (PM2.5 and PM10), are being deployed across</w:t>
      </w:r>
      <w:r>
        <w:t xml:space="preserve"> </w:t>
      </w:r>
      <w:r>
        <w:rPr>
          <w:bCs/>
          <w:b/>
        </w:rPr>
        <w:t xml:space="preserve">Kuwait City</w:t>
      </w:r>
      <w:r>
        <w:t xml:space="preserve">. These devices feed data into central analytics platforms, allowing city planners to issue health warnings and adjust traffic flow to minimize emissions in sensitive areas.</w:t>
      </w:r>
    </w:p>
    <w:p>
      <w:pPr>
        <w:pStyle w:val="BodyText"/>
      </w:pPr>
      <w:r>
        <w:rPr>
          <w:bCs/>
          <w:b/>
        </w:rPr>
        <w:t xml:space="preserve">C. Telecommunications Infrastructure</w:t>
      </w:r>
      <w:r>
        <w:br/>
      </w:r>
      <w:r>
        <w:t xml:space="preserve">The rollout of 5G technology requires a dense network of small cells and advanced signal processing units. Electronics engineers are optimizing the placement of these nodes to ensure seamless connectivity across the historic and modern districts of</w:t>
      </w:r>
      <w:r>
        <w:t xml:space="preserve"> </w:t>
      </w:r>
      <w:r>
        <w:rPr>
          <w:bCs/>
          <w:b/>
        </w:rPr>
        <w:t xml:space="preserve">Kuwait City</w:t>
      </w:r>
      <w:r>
        <w:t xml:space="preserve">, facilitating everything from remote healthcare services to autonomous vehicle testing.</w:t>
      </w:r>
    </w:p>
    <w:bookmarkEnd w:id="24"/>
    <w:bookmarkEnd w:id="25"/>
    <w:bookmarkStart w:id="27" w:name="challenges"/>
    <w:bookmarkStart w:id="26" w:name="X5ea243f43ca4e53e56eafdada7eaf70d92ed2a7"/>
    <w:p>
      <w:pPr>
        <w:pStyle w:val="Heading3"/>
      </w:pPr>
      <w:r>
        <w:t xml:space="preserve">3. Engineering Challenges in the Local Context</w:t>
      </w:r>
    </w:p>
    <w:p>
      <w:pPr>
        <w:pStyle w:val="FirstParagraph"/>
      </w:pPr>
      <w:r>
        <w:rPr>
          <w:bCs/>
          <w:b/>
        </w:rPr>
        <w:t xml:space="preserve">A. Thermal Management</w:t>
      </w:r>
      <w:r>
        <w:br/>
      </w:r>
      <w:r>
        <w:t xml:space="preserve">Standard electronic components often fail under prolonged exposure to temperatures exceeding 50°C (122°F). Engineers working on projects in</w:t>
      </w:r>
      <w:r>
        <w:t xml:space="preserve"> </w:t>
      </w:r>
      <w:r>
        <w:rPr>
          <w:bCs/>
          <w:b/>
        </w:rPr>
        <w:t xml:space="preserve">Kuwait City</w:t>
      </w:r>
      <w:r>
        <w:t xml:space="preserve"> </w:t>
      </w:r>
      <w:r>
        <w:t xml:space="preserve">must utilize specialized materials and active cooling systems designed specifically for arid environments. This involves developing heat sinks made from high-efficiency ceramics and utilizing phase-change materials to absorb excess thermal energy.</w:t>
      </w:r>
    </w:p>
    <w:p>
      <w:pPr>
        <w:pStyle w:val="BodyText"/>
      </w:pPr>
      <w:r>
        <w:rPr>
          <w:bCs/>
          <w:b/>
        </w:rPr>
        <w:t xml:space="preserve">B. Sand and Dust Ingress Protection (IP Rating)</w:t>
      </w:r>
      <w:r>
        <w:br/>
      </w:r>
      <w:r>
        <w:t xml:space="preserve">Fine sand poses a severe threat to electronic contacts and moving parts. All public-facing electronics in</w:t>
      </w:r>
      <w:r>
        <w:t xml:space="preserve"> </w:t>
      </w:r>
      <w:r>
        <w:rPr>
          <w:bCs/>
          <w:b/>
        </w:rPr>
        <w:t xml:space="preserve">Kuwait City</w:t>
      </w:r>
      <w:r>
        <w:t xml:space="preserve">, from smart streetlights to traffic control units, must meet IP68 or higher ratings. This requires rigorous testing and innovative sealing technologies developed by local engineering firms.</w:t>
      </w:r>
    </w:p>
    <w:p>
      <w:pPr>
        <w:pStyle w:val="BodyText"/>
      </w:pPr>
      <w:r>
        <w:rPr>
          <w:bCs/>
          <w:b/>
        </w:rPr>
        <w:t xml:space="preserve">C. Cyber-Physical Security</w:t>
      </w:r>
      <w:r>
        <w:br/>
      </w:r>
      <w:r>
        <w:t xml:space="preserve">As cities become smarter, they become more vulnerable to cyber-attacks targeting critical infrastructure. Electronics engineers collaborate with cybersecurity experts to embed hardware-level security into devices used throughout</w:t>
      </w:r>
      <w:r>
        <w:t xml:space="preserve"> </w:t>
      </w:r>
      <w:r>
        <w:rPr>
          <w:bCs/>
          <w:b/>
        </w:rPr>
        <w:t xml:space="preserve">Kuwait City</w:t>
      </w:r>
      <w:r>
        <w:t xml:space="preserve">, ensuring that physical devices cannot be easily tampered with or hijacked.</w:t>
      </w:r>
    </w:p>
    <w:bookmarkEnd w:id="26"/>
    <w:bookmarkEnd w:id="27"/>
    <w:bookmarkStart w:id="28" w:name="X0aedbd8ba9cfd1f7a3bc77cbc6c1c42d2db3b4e"/>
    <w:p>
      <w:pPr>
        <w:pStyle w:val="Heading3"/>
      </w:pPr>
      <w:r>
        <w:t xml:space="preserve">4. Alignment with Kuwait Vision 2035 (New Kuwait)</w:t>
      </w:r>
    </w:p>
    <w:p>
      <w:pPr>
        <w:pStyle w:val="FirstParagraph"/>
      </w:pPr>
      <w:r>
        <w:t xml:space="preserve">The contributions of the electronics engineering sector are directly aligned with the goals set forth in Kuwait Vision 2035, known as "The New Kuwait." This national strategic plan aims to diversify the economy and improve quality of life through technology. By focusing on</w:t>
      </w:r>
      <w:r>
        <w:t xml:space="preserve"> </w:t>
      </w:r>
      <w:r>
        <w:rPr>
          <w:bCs/>
          <w:b/>
        </w:rPr>
        <w:t xml:space="preserve">Kuwait City</w:t>
      </w:r>
      <w:r>
        <w:t xml:space="preserve"> </w:t>
      </w:r>
      <w:r>
        <w:t xml:space="preserve">as a pilot zone for electronic innovation, engineers are contributing to:</w:t>
      </w:r>
    </w:p>
    <w:p>
      <w:pPr>
        <w:numPr>
          <w:ilvl w:val="0"/>
          <w:numId w:val="1001"/>
        </w:numPr>
        <w:pStyle w:val="Compact"/>
      </w:pPr>
      <w:r>
        <w:rPr>
          <w:bCs/>
          <w:b/>
        </w:rPr>
        <w:t xml:space="preserve">Economic Diversification:</w:t>
      </w:r>
      <w:r>
        <w:t xml:space="preserve"> </w:t>
      </w:r>
      <w:r>
        <w:t xml:space="preserve">Creating high-tech jobs and fostering a local ecosystem for tech startups.</w:t>
      </w:r>
    </w:p>
    <w:p>
      <w:pPr>
        <w:numPr>
          <w:ilvl w:val="0"/>
          <w:numId w:val="1001"/>
        </w:numPr>
        <w:pStyle w:val="Compact"/>
      </w:pPr>
      <w:r>
        <w:t xml:space="preserve">&lt;&gt;Sustainability:: Reducing the carbon footprint through smart energy and waste management systems.</w:t>
      </w:r>
    </w:p>
    <w:p>
      <w:pPr>
        <w:numPr>
          <w:ilvl w:val="0"/>
          <w:numId w:val="1001"/>
        </w:numPr>
        <w:pStyle w:val="Compact"/>
      </w:pPr>
      <w:r>
        <w:t xml:space="preserve">Governance Efficiency:: Enhancing public services through data-driven decision-making tools rooted in electronic hardware infrastructure.</w:t>
      </w:r>
    </w:p>
    <w:p>
      <w:pPr>
        <w:pStyle w:val="FirstParagraph"/>
      </w:pPr>
      <w:r>
        <w:t xml:space="preserve">The synergy between academic research, industry application, and government policy is evident in the projects currently underway. Electronics engineers are not just building circuits; they are building the nervous system of a modern nation.</w:t>
      </w:r>
    </w:p>
    <w:bookmarkEnd w:id="28"/>
    <w:bookmarkStart w:id="29" w:name="conclusion"/>
    <w:p>
      <w:pPr>
        <w:pStyle w:val="Heading2"/>
      </w:pPr>
      <w:r>
        <w:t xml:space="preserve">Conclusion</w:t>
      </w:r>
    </w:p>
    <w:p>
      <w:pPr>
        <w:pStyle w:val="FirstParagraph"/>
      </w:pPr>
      <w:r>
        <w:t xml:space="preserve">The transformation of</w:t>
      </w:r>
      <w:r>
        <w:t xml:space="preserve"> </w:t>
      </w:r>
      <w:r>
        <w:rPr>
          <w:bCs/>
          <w:b/>
        </w:rPr>
        <w:t xml:space="preserve">Kuwait City</w:t>
      </w:r>
      <w:r>
        <w:t xml:space="preserve"> </w:t>
      </w:r>
      <w:r>
        <w:t xml:space="preserve">into a smart, resilient, and sustainable metropolis is fundamentally dependent on the advancements made in electronics engineering. From managing extreme environmental conditions to enabling seamless digital connectivity, electronic systems are the silent architects of modern urban life. As we move forward, continued investment in local engineering talent and infrastructure will ensure that</w:t>
      </w:r>
      <w:r>
        <w:t xml:space="preserve"> </w:t>
      </w:r>
      <w:r>
        <w:rPr>
          <w:bCs/>
          <w:b/>
        </w:rPr>
        <w:t xml:space="preserve">Kuwait City</w:t>
      </w:r>
      <w:r>
        <w:t xml:space="preserve"> </w:t>
      </w:r>
      <w:r>
        <w:t xml:space="preserve">remains at the forefront of technological innovation in the Middle East.</w:t>
      </w:r>
    </w:p>
    <w:bookmarkEnd w:id="29"/>
    <w:p>
      <w:pPr>
        <w:pStyle w:val="BodyText"/>
      </w:pPr>
      <w:r>
        <w:t xml:space="preserve">© 2023 Academic Symposium on Regional Development. All Rights Reserved.</w:t>
      </w:r>
    </w:p>
    <w:p>
      <w:pPr>
        <w:pStyle w:val="BodyText"/>
      </w:pPr>
      <w:r>
        <w:t xml:space="preserve">Contact: research@kuwaitcity-engage.kw | Kuwait City, State of Kuwait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Engineering Poster Presentation: Kuwait City</dc:title>
  <dc:creator/>
  <dc:language>en</dc:language>
  <cp:keywords/>
  <dcterms:created xsi:type="dcterms:W3CDTF">2026-07-29T10:24:17Z</dcterms:created>
  <dcterms:modified xsi:type="dcterms:W3CDTF">2026-07-29T10:24:17Z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