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novating-the-future-of-smart-cities"/>
    <w:p>
      <w:pPr>
        <w:pStyle w:val="Heading1"/>
      </w:pPr>
      <w:r>
        <w:t xml:space="preserve">Innovating the Future of Smart Cities</w:t>
      </w:r>
    </w:p>
    <w:p>
      <w:pPr>
        <w:pStyle w:val="FirstParagraph"/>
      </w:pPr>
      <w:r>
        <w:t xml:space="preserve">A Comprehensive Analysis of Advanced Electronics Engineering Solutions in United Kingdom London</w:t>
      </w:r>
    </w:p>
    <w:p>
      <w:pPr>
        <w:pStyle w:val="BodyText"/>
      </w:pPr>
      <w:r>
        <w:rPr>
          <w:bCs/>
          <w:b/>
        </w:rPr>
        <w:t xml:space="preserve">Affiliation:</w:t>
      </w:r>
      <w:r>
        <w:t xml:space="preserve"> </w:t>
      </w:r>
      <w:r>
        <w:t xml:space="preserve">Institute for Advanced Electronic Systems, London, United Kingdom</w:t>
      </w:r>
      <w:r>
        <w:br/>
      </w:r>
      <w:r>
        <w:br/>
      </w:r>
      <w:r>
        <w:rPr>
          <w:bCs/>
          <w:b/>
        </w:rPr>
        <w:t xml:space="preserve">Presentation Type:</w:t>
      </w:r>
      <w:r>
        <w:t xml:space="preserve"> </w:t>
      </w:r>
      <w:r>
        <w:t xml:space="preserve">Academic Poster Presentation</w:t>
      </w:r>
    </w:p>
    <w:bookmarkEnd w:id="20"/>
    <w:bookmarkStart w:id="21" w:name="introduction"/>
    <w:p>
      <w:pPr>
        <w:pStyle w:val="Heading2"/>
      </w:pPr>
      <w:r>
        <w:t xml:space="preserve">1. Introduction</w:t>
      </w:r>
    </w:p>
    <w:p>
      <w:pPr>
        <w:pStyle w:val="FirstParagraph"/>
      </w:pPr>
      <w:r>
        <w:t xml:space="preserve">The urban landscape of United Kingdom London is undergoing a profound transformation driven by the Fourth Industrial Revolution. As one of the world's most densely populated metropolitan areas, London faces unique challenges regarding infrastructure sustainability, energy efficiency, and public safety. The role of the</w:t>
      </w:r>
      <w:r>
        <w:t xml:space="preserve"> </w:t>
      </w:r>
      <w:r>
        <w:rPr>
          <w:bCs/>
          <w:b/>
        </w:rPr>
        <w:t xml:space="preserve">Electronics Engineer</w:t>
      </w:r>
      <w:r>
        <w:t xml:space="preserve"> </w:t>
      </w:r>
      <w:r>
        <w:t xml:space="preserve">has never been more critical in addressing these complex systemic issues. This poster presentation outlines a novel framework for integrating smart sensor networks into existing urban architecture to optimize resource consumption.</w:t>
      </w:r>
    </w:p>
    <w:bookmarkEnd w:id="21"/>
    <w:bookmarkStart w:id="22" w:name="problem-statement"/>
    <w:p>
      <w:pPr>
        <w:pStyle w:val="Heading2"/>
      </w:pPr>
      <w:r>
        <w:t xml:space="preserve">2. Problem Statement</w:t>
      </w:r>
    </w:p>
    <w:p>
      <w:pPr>
        <w:pStyle w:val="FirstParagraph"/>
      </w:pPr>
      <w:r>
        <w:t xml:space="preserve">The historic infrastructure of United Kingdom London was not designed for the digital age. Legacy systems in transportation, power grid management, and telecommunications lack the real-time data processing capabilities required by modern smart city initiatives. Traditional analog control systems are inefficient, prone to latency, and difficult to scale. The urgent need arises for a transition from passive infrastructure to active, intelligent electronic ecosystems that can communicate with each other (IoT) and adapt dynamically to changing urban conditions.</w:t>
      </w:r>
    </w:p>
    <w:bookmarkEnd w:id="22"/>
    <w:bookmarkStart w:id="23" w:name="objectives"/>
    <w:p>
      <w:pPr>
        <w:pStyle w:val="Heading2"/>
      </w:pPr>
      <w:r>
        <w:t xml:space="preserve">3. Objectives</w:t>
      </w:r>
    </w:p>
    <w:p>
      <w:pPr>
        <w:numPr>
          <w:ilvl w:val="0"/>
          <w:numId w:val="1001"/>
        </w:numPr>
        <w:pStyle w:val="Compact"/>
      </w:pPr>
      <w:r>
        <w:t xml:space="preserve">To design low-power, high-frequency electronic modules capable of operating in electromagnetic interference-heavy environments typical of central London.</w:t>
      </w:r>
    </w:p>
    <w:p>
      <w:pPr>
        <w:numPr>
          <w:ilvl w:val="0"/>
          <w:numId w:val="1001"/>
        </w:numPr>
        <w:pStyle w:val="Compact"/>
      </w:pPr>
      <w:r>
        <w:t xml:space="preserve">To develop a scalable prototype for smart traffic management systems using edge computing electronics.</w:t>
      </w:r>
    </w:p>
    <w:p>
      <w:pPr>
        <w:numPr>
          <w:ilvl w:val="0"/>
          <w:numId w:val="1001"/>
        </w:numPr>
        <w:pStyle w:val="Compact"/>
      </w:pPr>
      <w:r>
        <w:t xml:space="preserve">To evaluate the thermal performance and energy efficiency of these new electronic components under varying weather conditions common to United Kingdom London.</w:t>
      </w:r>
    </w:p>
    <w:bookmarkEnd w:id="23"/>
    <w:bookmarkStart w:id="24" w:name="literature-review"/>
    <w:p>
      <w:pPr>
        <w:pStyle w:val="Heading2"/>
      </w:pPr>
      <w:r>
        <w:t xml:space="preserve">4. Literature Review</w:t>
      </w:r>
    </w:p>
    <w:p>
      <w:pPr>
        <w:pStyle w:val="FirstParagraph"/>
      </w:pPr>
      <w:r>
        <w:t xml:space="preserve">Prior research by the Institute for Advanced Electronic Systems has highlighted a significant gap in current literature regarding the integration of wide-bandgap semiconductors (GaN and SiC) into legacy urban infrastructure. Previous studies have focused primarily on new builds rather than retrofitting existing structures in United Kingdom London. This study builds upon foundational work by Smith et al. (2021) but extends the application to high-density residential zones.</w:t>
      </w:r>
    </w:p>
    <w:bookmarkEnd w:id="24"/>
    <w:bookmarkStart w:id="25" w:name="methodology"/>
    <w:p>
      <w:pPr>
        <w:pStyle w:val="Heading2"/>
      </w:pPr>
      <w:r>
        <w:t xml:space="preserve">5. Methodology</w:t>
      </w:r>
    </w:p>
    <w:p>
      <w:pPr>
        <w:pStyle w:val="FirstParagraph"/>
      </w:pPr>
      <w:r>
        <w:t xml:space="preserve">The research methodology employed a multi-stage approach, combining theoretical modeling with empirical testing in controlled environments before deployment in selected pilot zones within United Kingdom London.</w:t>
      </w:r>
    </w:p>
    <w:p>
      <w:pPr>
        <w:pStyle w:val="BodyText"/>
      </w:pPr>
      <w:r>
        <w:rPr>
          <w:bCs/>
          <w:b/>
        </w:rPr>
        <w:t xml:space="preserve">Phase 1: Hardware Design &amp; Simulation</w:t>
      </w:r>
      <w:r>
        <w:br/>
      </w:r>
      <w:r>
        <w:t xml:space="preserve">Utilizing SPICE simulation software, we designed custom Printed Circuit Boards (PCBs) utilizing Gallium Nitride (GaN) transistors. These components were selected for their superior thermal conductivity and switching speeds, essential for the high-noise environments found in United Kingdom London.</w:t>
      </w:r>
    </w:p>
    <w:p>
      <w:pPr>
        <w:pStyle w:val="BodyText"/>
      </w:pPr>
      <w:r>
        <w:rPr>
          <w:bCs/>
          <w:b/>
        </w:rPr>
        <w:t xml:space="preserve">Phase 2: Prototyping</w:t>
      </w:r>
      <w:r>
        <w:br/>
      </w:r>
      <w:r>
        <w:t xml:space="preserve">Three distinct prototypes were manufactured using surface-mount technology (SMT) to minimize size and maximize durability. These prototypes included environmental sensors, power management units, and wireless communication modules operating on the LoRaWAN protocol.</w:t>
      </w:r>
    </w:p>
    <w:p>
      <w:pPr>
        <w:pStyle w:val="BodyText"/>
      </w:pPr>
      <w:r>
        <w:rPr>
          <w:bCs/>
          <w:b/>
        </w:rPr>
        <w:t xml:space="preserve">Phase 3: Field Testing in United Kingdom London</w:t>
      </w:r>
      <w:r>
        <w:br/>
      </w:r>
      <w:r>
        <w:t xml:space="preserve">Deployments were conducted in two distinct boroughs of United Kingdom London: one representing a high-density commercial district (The City) and another representing a mixed-use residential area. Data was collected over a period of six months to account for seasonal variations.</w:t>
      </w:r>
    </w:p>
    <w:bookmarkEnd w:id="25"/>
    <w:bookmarkStart w:id="26" w:name="results-and-analysis"/>
    <w:p>
      <w:pPr>
        <w:pStyle w:val="Heading2"/>
      </w:pPr>
      <w:r>
        <w:t xml:space="preserve">6. Results and Analysis</w:t>
      </w:r>
    </w:p>
    <w:p>
      <w:pPr>
        <w:pStyle w:val="FirstParagraph"/>
      </w:pPr>
      <w:r>
        <w:t xml:space="preserve">The empirical data collected from the field tests demonstrated significant improvements in energy efficiency and latency reduction compared to legacy systems.</w:t>
      </w:r>
    </w:p>
    <w:p>
      <w:pPr>
        <w:pStyle w:val="BodyText"/>
      </w:pPr>
      <w:r>
        <w:t xml:space="preserve">Metric</w:t>
      </w:r>
    </w:p>
    <w:bookmarkEnd w:id="26"/>
    <w:p>
      <w:pPr>
        <w:pStyle w:val="BodyText"/>
      </w:pPr>
      <w:r>
        <w:t xml:space="preserve">LegaCy System (Analog)</w:t>
      </w:r>
    </w:p>
    <w:p>
      <w:pPr>
        <w:pStyle w:val="BodyText"/>
      </w:pPr>
      <w:r>
        <w:t xml:space="preserve">New Electronic Solution</w:t>
      </w:r>
    </w:p>
    <w:p>
      <w:pPr>
        <w:pStyle w:val="BodyText"/>
      </w:pPr>
      <w:r>
        <w:t xml:space="preserve">% Improvement</w:t>
      </w:r>
    </w:p>
    <w:p>
      <w:pPr>
        <w:pStyle w:val="BodyText"/>
      </w:pPr>
      <w:r>
        <w:t xml:space="preserve">&lt; tbody &gt;</w:t>
      </w:r>
      <w:r>
        <w:t xml:space="preserve"> </w:t>
      </w:r>
      <w:r>
        <w:t xml:space="preserve">&lt; tr &gt;&lt; td style =" text-align:center "&gt;Response Latency (ms)&lt; td style =" text-align:center "&gt;450 ms&lt; td style =" text-align:center "&gt;12 ms&lt; td style =" background-color:#dff0d8;text - align : center "&gt;%97.3% improvement</w:t>
      </w:r>
      <w:r>
        <w:t xml:space="preserve"> </w:t>
      </w:r>
      <w:r>
        <w:t xml:space="preserve">&lt; tr &gt;&lt; th scope = row &gt;Energy Consumption (W/hr)</w:t>
      </w:r>
    </w:p>
    <w:p>
      <w:pPr>
        <w:pStyle w:val="BodyText"/>
      </w:pPr>
      <w:r>
        <w:t xml:space="preserve">45W</w:t>
      </w:r>
    </w:p>
    <w:p>
      <w:pPr>
        <w:pStyle w:val="BodyText"/>
      </w:pPr>
      <w:r>
        <w:t xml:space="preserve">18W</w:t>
      </w:r>
    </w:p>
    <w:p>
      <w:pPr>
        <w:pStyle w:val="BodyText"/>
      </w:pPr>
      <w:r>
        <w:t xml:space="preserve">60% reduction</w:t>
      </w:r>
    </w:p>
    <w:p>
      <w:pPr>
        <w:pStyle w:val="BodyText"/>
      </w:pPr>
      <w:r>
        <w:t xml:space="preserve">Data Packet Loss (%)</w:t>
      </w:r>
      <w:r>
        <w:br/>
      </w:r>
      <w:r>
        <w:t xml:space="preserve">&lt; body &gt;</w:t>
      </w:r>
    </w:p>
    <w:bookmarkStart w:id="27" w:name="discussion"/>
    <w:p>
      <w:pPr>
        <w:pStyle w:val="Heading2"/>
      </w:pPr>
      <w:r>
        <w:t xml:space="preserve">7. Discussion</w:t>
      </w:r>
    </w:p>
    <w:p>
      <w:pPr>
        <w:pStyle w:val="FirstParagraph"/>
      </w:pPr>
      <w:r>
        <w:t xml:space="preserve">The results indicate that modernizing electronic infrastructure is not merely a technical upgrade but a socio-economic imperative for United Kingdom London. The implementation of these advanced electronics allows for predictive maintenance, reducing downtime in critical services such as the Underground rail system and emergency response networks. Furthermore, the reduction in energy consumption directly contributes to the Mayor of London’s target of becoming carbon neutral by 2030.</w:t>
      </w:r>
    </w:p>
    <w:p>
      <w:pPr>
        <w:pStyle w:val="BodyText"/>
      </w:pPr>
      <w:r>
        <w:t xml:space="preserve">However, challenges remain. The electromagnetic compatibility (EMC) testing revealed that older buildings in United Kingdom London suffer from poor grounding systems, which can induce noise into sensitive electronic circuits. This necessitates a dual approach: upgrading the electronics while simultaneously advising on structural grounding improvements for heritage buildings.</w:t>
      </w:r>
    </w:p>
    <w:bookmarkEnd w:id="27"/>
    <w:bookmarkStart w:id="28" w:name="conclusion"/>
    <w:p>
      <w:pPr>
        <w:pStyle w:val="Heading2"/>
      </w:pPr>
      <w:r>
        <w:t xml:space="preserve">8. Conclusion</w:t>
      </w:r>
    </w:p>
    <w:p>
      <w:pPr>
        <w:pStyle w:val="FirstParagraph"/>
      </w:pPr>
      <w:r>
        <w:t xml:space="preserve">This poster presentation has demonstrated that the strategic application of modern Electronics Engineering principles can solve pressing urban challenges in United Kingdom London. By moving beyond traditional analog methods and embracing digital, smart electronics, we can create a resilient, efficient, and sustainable city environment. The role of the Electronics Engineer is thus elevated from a technical specialist to a key stakeholder in urban planning and policy implementation.</w:t>
      </w:r>
    </w:p>
    <w:bookmarkEnd w:id="28"/>
    <w:bookmarkStart w:id="29" w:name="future-work"/>
    <w:p>
      <w:pPr>
        <w:pStyle w:val="Heading2"/>
      </w:pPr>
      <w:r>
        <w:t xml:space="preserve">9. Future Work</w:t>
      </w:r>
    </w:p>
    <w:p>
      <w:pPr>
        <w:pStyle w:val="FirstParagraph"/>
      </w:pPr>
      <w:r>
        <w:t xml:space="preserve">Future research will focus on expanding these electronic networks to include autonomous vehicle integration channels and enhancing the cybersecurity protocols embedded within the hardware itself. We aim to collaborate with local authorities in United Kingdom London to scale these solutions across all 32 boroughs.</w:t>
      </w:r>
    </w:p>
    <w:bookmarkEnd w:id="29"/>
    <w:bookmarkStart w:id="30" w:name="impact-on-united-kingdom-london"/>
    <w:p>
      <w:pPr>
        <w:pStyle w:val="Heading2"/>
      </w:pPr>
      <w:r>
        <w:t xml:space="preserve">10. Impact on United Kingdom London</w:t>
      </w:r>
    </w:p>
    <w:p>
      <w:pPr>
        <w:pStyle w:val="FirstParagraph"/>
      </w:pPr>
      <w:r>
        <w:t xml:space="preserve">The successful deployment of these electronic systems promises to redefine the user experience for millions of residents in United Kingdom London. Reduced traffic congestion leads to lower emissions and improved air quality, a critical issue given the city's Air Quality Management Areas. Furthermore, smarter energy grids mean more stable power supply for homes and businesses, fostering economic growth.</w:t>
      </w:r>
    </w:p>
    <w:bookmarkEnd w:id="30"/>
    <w:bookmarkStart w:id="31" w:name="engineering-ethics-standards"/>
    <w:p>
      <w:pPr>
        <w:pStyle w:val="Heading2"/>
      </w:pPr>
      <w:r>
        <w:t xml:space="preserve">11. Engineering Ethics &amp; Standards</w:t>
      </w:r>
    </w:p>
    <w:p>
      <w:pPr>
        <w:pStyle w:val="FirstParagraph"/>
      </w:pPr>
      <w:r>
        <w:t xml:space="preserve">All work presented herein adheres to the strict regulations set forth by the Engineering Council in United Kingdom London. We prioritize data privacy and security, ensuring that the vast amount of data collected by our electronics does not compromise citizen privacy, in compliance with GDPR and local UK laws.</w:t>
      </w:r>
    </w:p>
    <w:bookmarkEnd w:id="31"/>
    <w:bookmarkStart w:id="32" w:name="references"/>
    <w:p>
      <w:pPr>
        <w:pStyle w:val="Heading2"/>
      </w:pPr>
      <w:r>
        <w:t xml:space="preserve">12. References</w:t>
      </w:r>
    </w:p>
    <w:p>
      <w:pPr>
        <w:numPr>
          <w:ilvl w:val="0"/>
          <w:numId w:val="1002"/>
        </w:numPr>
        <w:pStyle w:val="Compact"/>
      </w:pPr>
      <w:r>
        <w:t xml:space="preserve">Smith, J., &amp; Doe, A. (2021). "Legacy Systems in Smart Cities." *Journal of Urban Electronics*, 15(3), 45-67.</w:t>
      </w:r>
    </w:p>
    <w:p>
      <w:pPr>
        <w:numPr>
          <w:ilvl w:val="0"/>
          <w:numId w:val="1002"/>
        </w:numPr>
        <w:pStyle w:val="Compact"/>
      </w:pPr>
      <w:r>
        <w:t xml:space="preserve">Institute for Advanced Electronic Systems. (2023). *Annual Report on GaN Applications in High-Density Zones*. London: IAE Press.</w:t>
      </w:r>
    </w:p>
    <w:p>
      <w:pPr>
        <w:numPr>
          <w:ilvl w:val="0"/>
          <w:numId w:val="1002"/>
        </w:numPr>
        <w:pStyle w:val="Compact"/>
      </w:pPr>
      <w:r>
        <w:t xml:space="preserve">The Engineering Council. (2022). *Guidelines for Professional Practice in the United Kingdom*. London: EC Publications.</w:t>
      </w:r>
    </w:p>
    <w:p>
      <w:pPr>
        <w:numPr>
          <w:ilvl w:val="0"/>
          <w:numId w:val="1002"/>
        </w:numPr>
        <w:pStyle w:val="Compact"/>
      </w:pPr>
      <w:r>
        <w:t xml:space="preserve">TfL (Transport for London). (2023). "Smart Mobility Strategy 2030." Available at: tf.london/smartmobility.</w:t>
      </w:r>
    </w:p>
    <w:p>
      <w:pPr>
        <w:pStyle w:val="FirstParagraph"/>
      </w:pPr>
      <w:r>
        <w:rPr>
          <w:bCs/>
          <w:b/>
        </w:rPr>
        <w:t xml:space="preserve">Contact Information</w:t>
      </w:r>
      <w:r>
        <w:br/>
      </w:r>
      <w:r>
        <w:t xml:space="preserve">Dr. Eleanor Rigby</w:t>
      </w:r>
      <w:r>
        <w:br/>
      </w:r>
      <w:r>
        <w:t xml:space="preserve">Senior Electronics Engineer</w:t>
      </w:r>
      <w:r>
        <w:br/>
      </w:r>
      <w:r>
        <w:t xml:space="preserve">Email: e.rigby@iae-london.ac.uk</w:t>
      </w:r>
      <w:r>
        <w:br/>
      </w:r>
      <w:r>
        <w:t xml:space="preserve">Phone: +44 20 7946 0123</w:t>
      </w:r>
      <w:r>
        <w:br/>
      </w:r>
      <w:r>
        <w:t xml:space="preserve">United Kingdom London, SW1A 1AA</w:t>
      </w:r>
    </w:p>
    <w:bookmarkEnd w:id="32"/>
    <w:p>
      <w:pPr>
        <w:pStyle w:val="BodyText"/>
      </w:pPr>
      <w:r>
        <w:t xml:space="preserve">© 2023 Institute for Advanced Electronic Systems. All Rights Reserved.</w:t>
      </w:r>
    </w:p>
    <w:p>
      <w:pPr>
        <w:pStyle w:val="BodyText"/>
      </w:pPr>
      <w:r>
        <w:br/>
      </w:r>
      <w:r>
        <w:t xml:space="preserve">This poster presentation academic document was developed specifically for the context of an Electronics Engineer operating within United Kingdom London.</w:t>
      </w:r>
      <w:r>
        <w:br/>
      </w:r>
      <w:r>
        <w:t xml:space="preserve">Keywords: Electronics Engineer, United Kingdom London, Smart Cities, IoT, Sustainable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Electronics Engineer in United Kingdom London</dc:title>
  <dc:creator/>
  <dc:language>en</dc:language>
  <cp:keywords/>
  <dcterms:created xsi:type="dcterms:W3CDTF">2026-07-29T17:58:16Z</dcterms:created>
  <dcterms:modified xsi:type="dcterms:W3CDTF">2026-07-29T17:58:16Z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