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Tashkent</w:t>
      </w:r>
    </w:p>
    <w:bookmarkStart w:id="20" w:name="X670fda9013d38d0dcff681bfff38d3619f9c344"/>
    <w:p>
      <w:pPr>
        <w:pStyle w:val="Heading1"/>
      </w:pPr>
      <w:r>
        <w:t xml:space="preserve">Bridging Tradition and Innovation: The Evolution and Future of Electronics Engineering in Uzbekistan</w:t>
      </w:r>
    </w:p>
    <w:p>
      <w:pPr>
        <w:pStyle w:val="FirstParagraph"/>
      </w:pPr>
      <w:r>
        <w:t xml:space="preserve">Presented at the International Conference on Technological Development</w:t>
      </w:r>
      <w:r>
        <w:br/>
      </w:r>
      <w:r>
        <w:t xml:space="preserve">Location: Tashkent, Uzbekistan</w:t>
      </w:r>
      <w:r>
        <w:br/>
      </w:r>
      <w:r>
        <w:t xml:space="preserve">Focus Area: Electronics Engineering Academic &amp; Industrial Applications in Central Asia</w:t>
      </w:r>
    </w:p>
    <w:bookmarkEnd w:id="20"/>
    <w:bookmarkStart w:id="21" w:name="X2a4dae3476ce169766578f4638b7160477cc0f4"/>
    <w:p>
      <w:pPr>
        <w:pStyle w:val="Heading2"/>
      </w:pPr>
      <w:r>
        <w:t xml:space="preserve">Introduction: The Tashkent Technological Renaissance</w:t>
      </w:r>
    </w:p>
    <w:p>
      <w:pPr>
        <w:pStyle w:val="FirstParagraph"/>
      </w:pPr>
      <w:r>
        <w:t xml:space="preserve">The capital city of Uzbekistan, Tashkent, stands at a pivotal juncture in its modern history. As one of the oldest cities along the Silk Road, it has always been a hub of cultural and commercial exchange. However, in the last two decades, Tashkent has aggressively pivoted toward becoming a technological powerhouse in Central Asia. This poster presentation explores the critical role that Electronics Engineering plays in this transformation.</w:t>
      </w:r>
    </w:p>
    <w:p>
      <w:pPr>
        <w:pStyle w:val="BodyText"/>
      </w:pPr>
      <w:r>
        <w:t xml:space="preserve">For academic institutions and industry leaders alike, understanding the specific context of</w:t>
      </w:r>
      <w:r>
        <w:t xml:space="preserve"> </w:t>
      </w:r>
      <w:r>
        <w:rPr>
          <w:bCs/>
          <w:b/>
        </w:rPr>
        <w:t xml:space="preserve">Electronics Engineer</w:t>
      </w:r>
      <w:r>
        <w:t xml:space="preserve"> </w:t>
      </w:r>
      <w:r>
        <w:t xml:space="preserve">development in</w:t>
      </w:r>
      <w:r>
        <w:t xml:space="preserve"> </w:t>
      </w:r>
      <w:r>
        <w:rPr>
          <w:bCs/>
          <w:b/>
        </w:rPr>
        <w:t xml:space="preserve">Tashkent</w:t>
      </w:r>
      <w:r>
        <w:t xml:space="preserve">, Uzbekistan, is crucial. The transition from a Soviet-era industrial base to a modern digital economy requires specialized technical expertise. This document outlines the current landscape of electronics education in Tashkent, the emerging industry needs, and the strategic importance of fostering local engineering talent.</w:t>
      </w:r>
    </w:p>
    <w:p>
      <w:pPr>
        <w:pStyle w:val="BodyText"/>
      </w:pPr>
      <w:r>
        <w:t xml:space="preserve">The scope of this</w:t>
      </w:r>
      <w:r>
        <w:t xml:space="preserve"> </w:t>
      </w:r>
      <w:r>
        <w:rPr>
          <w:bCs/>
          <w:b/>
        </w:rPr>
        <w:t xml:space="preserve">Poster Presentation academic</w:t>
      </w:r>
      <w:r>
        <w:t xml:space="preserve"> </w:t>
      </w:r>
      <w:r>
        <w:t xml:space="preserve">analysis covers three primary pillars: educational infrastructure upgrades, government-led digitalization initiatives (such as "Digital Uzbekistan 2030"), and the integration of international standards in local engineering curricula. By focusing on these elements, we aim to demonstrate how Tashkent is positioning itself as a regional leader in hardware innovation and semiconductor research.</w:t>
      </w:r>
    </w:p>
    <w:bookmarkEnd w:id="21"/>
    <w:bookmarkStart w:id="23" w:name="X634464d2c552ee279b2d3297b0d7365c2f24670"/>
    <w:p>
      <w:pPr>
        <w:pStyle w:val="Heading2"/>
      </w:pPr>
      <w:r>
        <w:t xml:space="preserve">Educational Infrastructure and Curriculum</w:t>
      </w:r>
    </w:p>
    <w:p>
      <w:pPr>
        <w:pStyle w:val="FirstParagraph"/>
      </w:pPr>
      <w:r>
        <w:t xml:space="preserve">The backbone of any successful engineering sector is its educational foundation. In Tashkent, the primary institutions responsible for training the next generation of</w:t>
      </w:r>
      <w:r>
        <w:t xml:space="preserve"> </w:t>
      </w:r>
      <w:r>
        <w:rPr>
          <w:bCs/>
          <w:b/>
        </w:rPr>
        <w:t xml:space="preserve">Electronics Engineers</w:t>
      </w:r>
      <w:r>
        <w:t xml:space="preserve"> </w:t>
      </w:r>
      <w:r>
        <w:t xml:space="preserve">include Tashkent State Technical University (ToshDUI), Namangan Engineering-Pedagogical Institute, and various branches of international universities.</w:t>
      </w:r>
    </w:p>
    <w:bookmarkStart w:id="22" w:name="key-academic-developments"/>
    <w:p>
      <w:pPr>
        <w:pStyle w:val="Heading3"/>
      </w:pPr>
      <w:r>
        <w:t xml:space="preserve">Key Academic Developments:</w:t>
      </w:r>
    </w:p>
    <w:p>
      <w:pPr>
        <w:numPr>
          <w:ilvl w:val="0"/>
          <w:numId w:val="1001"/>
        </w:numPr>
        <w:pStyle w:val="Compact"/>
      </w:pPr>
      <w:r>
        <w:rPr>
          <w:bCs/>
          <w:b/>
        </w:rPr>
        <w:t xml:space="preserve">Laboratory Modernization:</w:t>
      </w:r>
      <w:r>
        <w:t xml:space="preserve"> </w:t>
      </w:r>
      <w:r>
        <w:t xml:space="preserve">Significant investment has been made in equipping laboratories in Tashkent with modern oscilloscopes, FPGA development kits, and simulation software (such as Altium Designer and MATLAB/Simulink). This ensures that students are learning on hardware that mirrors global industry standards.</w:t>
      </w:r>
    </w:p>
    <w:p>
      <w:pPr>
        <w:numPr>
          <w:ilvl w:val="0"/>
          <w:numId w:val="1001"/>
        </w:numPr>
        <w:pStyle w:val="Compact"/>
      </w:pPr>
      <w:r>
        <w:rPr>
          <w:bCs/>
          <w:b/>
        </w:rPr>
        <w:t xml:space="preserve">Syllabus Reform:</w:t>
      </w:r>
      <w:r>
        <w:t xml:space="preserve"> </w:t>
      </w:r>
      <w:r>
        <w:t xml:space="preserve">The curriculum has shifted away from purely theoretical Soviet-era models toward practical, application-based learning. Courses now heavily feature embedded systems, Internet of Things (IoT), and renewable energy electronics.</w:t>
      </w:r>
    </w:p>
    <w:p>
      <w:pPr>
        <w:numPr>
          <w:ilvl w:val="0"/>
          <w:numId w:val="1001"/>
        </w:numPr>
        <w:pStyle w:val="Compact"/>
      </w:pPr>
      <w:r>
        <w:rPr>
          <w:bCs/>
          <w:b/>
        </w:rPr>
        <w:t xml:space="preserve">Bilingual Education:</w:t>
      </w:r>
      <w:r>
        <w:t xml:space="preserve"> </w:t>
      </w:r>
      <w:r>
        <w:t xml:space="preserve">To facilitate global collaboration, many programs in Tashkent have introduced English-language instruction for technical electives. This is vital for</w:t>
      </w:r>
      <w:r>
        <w:t xml:space="preserve"> </w:t>
      </w:r>
      <w:r>
        <w:rPr>
          <w:bCs/>
          <w:b/>
        </w:rPr>
        <w:t xml:space="preserve">Electronics Engineers</w:t>
      </w:r>
      <w:r>
        <w:t xml:space="preserve"> </w:t>
      </w:r>
      <w:r>
        <w:t xml:space="preserve">who wish to access the latest research papers and collaborate with international firms.</w:t>
      </w:r>
    </w:p>
    <w:p>
      <w:pPr>
        <w:pStyle w:val="FirstParagraph"/>
      </w:pPr>
      <w:r>
        <w:rPr>
          <w:bCs/>
          <w:b/>
        </w:rPr>
        <w:t xml:space="preserve">Academic Insight:</w:t>
      </w:r>
      <w:r>
        <w:t xml:space="preserve"> </w:t>
      </w:r>
      <w:r>
        <w:t xml:space="preserve">Recent studies from Tashkent universities indicate a 40% increase in student participation in robotics competitions, signaling a growing appetite for hands-on electronics engineering practice.</w:t>
      </w:r>
    </w:p>
    <w:bookmarkEnd w:id="22"/>
    <w:bookmarkEnd w:id="23"/>
    <w:bookmarkStart w:id="25" w:name="Xa7f80d78de8797b6d9372f623c837e52cc830b0"/>
    <w:p>
      <w:pPr>
        <w:pStyle w:val="Heading2"/>
      </w:pPr>
      <w:r>
        <w:t xml:space="preserve">Industry Applications and Innovation Hubs</w:t>
      </w:r>
    </w:p>
    <w:p>
      <w:pPr>
        <w:pStyle w:val="FirstParagraph"/>
      </w:pPr>
      <w:r>
        <w:t xml:space="preserve">The academic efforts in Tashkent are directly supported by a booming industrial sector. Uzbekistan is actively seeking to localize manufacturing, particularly in electronics assembly, telecommunications equipment, and automotive electronics.</w:t>
      </w:r>
    </w:p>
    <w:bookmarkStart w:id="24" w:name="sector-focus-areas"/>
    <w:p>
      <w:pPr>
        <w:pStyle w:val="Heading3"/>
      </w:pPr>
      <w:r>
        <w:t xml:space="preserve">Sector Focus Areas:</w:t>
      </w:r>
    </w:p>
    <w:p>
      <w:pPr>
        <w:numPr>
          <w:ilvl w:val="0"/>
          <w:numId w:val="1002"/>
        </w:numPr>
        <w:pStyle w:val="Compact"/>
      </w:pPr>
      <w:r>
        <w:rPr>
          <w:bCs/>
          <w:b/>
        </w:rPr>
        <w:t xml:space="preserve">Telecommunications:</w:t>
      </w:r>
      <w:r>
        <w:t xml:space="preserve"> </w:t>
      </w:r>
      <w:r>
        <w:t xml:space="preserve">With the rollout of 5G infrastructure planned for Tashkent, there is a critical demand for RF (Radio Frequency) engineers. Local companies are partnering with global providers to build network infrastructure, requiring on-site engineering support.</w:t>
      </w:r>
    </w:p>
    <w:p>
      <w:pPr>
        <w:numPr>
          <w:ilvl w:val="0"/>
          <w:numId w:val="1002"/>
        </w:numPr>
        <w:pStyle w:val="Compact"/>
      </w:pPr>
      <w:r>
        <w:rPr>
          <w:bCs/>
          <w:b/>
        </w:rPr>
        <w:t xml:space="preserve">E-Commerce and Logistics:</w:t>
      </w:r>
      <w:r>
        <w:t xml:space="preserve"> </w:t>
      </w:r>
      <w:r>
        <w:t xml:space="preserve">The rise of local e-commerce platforms has driven the need for automation engineers. Warehouses in Tashkent are increasingly adopting automated sorting systems, which rely heavily on sensor networks and control electronics.</w:t>
      </w:r>
    </w:p>
    <w:p>
      <w:pPr>
        <w:numPr>
          <w:ilvl w:val="0"/>
          <w:numId w:val="1002"/>
        </w:numPr>
        <w:pStyle w:val="Compact"/>
      </w:pPr>
      <w:r>
        <w:rPr>
          <w:bCs/>
          <w:b/>
        </w:rPr>
        <w:t xml:space="preserve">Renewable Energy:</w:t>
      </w:r>
      <w:r>
        <w:t xml:space="preserve"> </w:t>
      </w:r>
      <w:r>
        <w:t xml:space="preserve">Uzbekistan aims to significantly increase its solar energy capacity. This requires electronics engineers specialized in power management systems, inverters, and grid integration technologies.</w:t>
      </w:r>
    </w:p>
    <w:p>
      <w:pPr>
        <w:pStyle w:val="FirstParagraph"/>
      </w:pPr>
      <w:r>
        <w:t xml:space="preserve">The establishment of the "Innovation City" (Innovatsion Shahar) near Tashkent represents a dedicated zone for tech startups and R&amp;D centers. Here,</w:t>
      </w:r>
      <w:r>
        <w:t xml:space="preserve"> </w:t>
      </w:r>
      <w:r>
        <w:rPr>
          <w:bCs/>
          <w:b/>
        </w:rPr>
        <w:t xml:space="preserve">Electronics Engineers</w:t>
      </w:r>
      <w:r>
        <w:t xml:space="preserve"> </w:t>
      </w:r>
      <w:r>
        <w:t xml:space="preserve">are not just employees but co-creators of new technologies, fostering an ecosystem where academic research can rapidly translate into commercial products.</w:t>
      </w:r>
    </w:p>
    <w:bookmarkEnd w:id="24"/>
    <w:bookmarkEnd w:id="25"/>
    <w:bookmarkStart w:id="29" w:name="challenges-and-strategic-solutions"/>
    <w:p>
      <w:pPr>
        <w:pStyle w:val="Heading2"/>
      </w:pPr>
      <w:r>
        <w:t xml:space="preserve">Challenges and Strategic Solutions</w:t>
      </w:r>
    </w:p>
    <w:p>
      <w:pPr>
        <w:pStyle w:val="FirstParagraph"/>
      </w:pPr>
      <w:r>
        <w:t xml:space="preserve">Despite the rapid progress, several challenges remain for the electronics engineering community in Tashkent. Acknowledging these is a key part of this academic presentation.</w:t>
      </w:r>
    </w:p>
    <w:bookmarkStart w:id="26" w:name="supply-chain-constraints"/>
    <w:p>
      <w:pPr>
        <w:pStyle w:val="Heading4"/>
      </w:pPr>
      <w:r>
        <w:t xml:space="preserve">Supply Chain Constraints</w:t>
      </w:r>
    </w:p>
    <w:p>
      <w:pPr>
        <w:pStyle w:val="FirstParagraph"/>
      </w:pPr>
      <w:r>
        <w:t xml:space="preserve">Globally, there are shortages in microchips and specialized components. For local engineers in Tashkent, accessing prototyping materials can be difficult and expensive due to import delays.</w:t>
      </w:r>
    </w:p>
    <w:bookmarkEnd w:id="26"/>
    <w:bookmarkStart w:id="27" w:name="skill-gap"/>
    <w:p>
      <w:pPr>
        <w:pStyle w:val="Heading4"/>
      </w:pPr>
      <w:r>
        <w:t xml:space="preserve">Skill Gap</w:t>
      </w:r>
    </w:p>
    <w:p>
      <w:pPr>
        <w:pStyle w:val="FirstParagraph"/>
      </w:pPr>
      <w:r>
        <w:t xml:space="preserve">While theoretical knowledge is strong, there is often a gap in practical project management and agile development methodologies. Bridging this gap requires stronger university-industry partnerships.</w:t>
      </w:r>
    </w:p>
    <w:bookmarkEnd w:id="27"/>
    <w:p>
      <w:pPr>
        <w:pStyle w:val="BodyText"/>
      </w:pPr>
      <w:r>
        <w:br/>
      </w:r>
    </w:p>
    <w:bookmarkStart w:id="28" w:name="suggested-pathways-forward"/>
    <w:p>
      <w:pPr>
        <w:pStyle w:val="Heading3"/>
      </w:pPr>
      <w:r>
        <w:t xml:space="preserve">Suggested Pathways Forward:</w:t>
      </w:r>
    </w:p>
    <w:p>
      <w:pPr>
        <w:numPr>
          <w:ilvl w:val="0"/>
          <w:numId w:val="1003"/>
        </w:numPr>
        <w:pStyle w:val="Compact"/>
      </w:pPr>
      <w:r>
        <w:rPr>
          <w:bCs/>
          <w:b/>
        </w:rPr>
        <w:t xml:space="preserve">Tech Parks Expansion:</w:t>
      </w:r>
      <w:r>
        <w:t xml:space="preserve"> </w:t>
      </w:r>
      <w:r>
        <w:t xml:space="preserve">Establishing more localized fabrication labs (FabLabs) in Tashkent to reduce dependency on imported prototypes.</w:t>
      </w:r>
    </w:p>
    <w:p>
      <w:pPr>
        <w:numPr>
          <w:ilvl w:val="0"/>
          <w:numId w:val="1003"/>
        </w:numPr>
        <w:pStyle w:val="Compact"/>
      </w:pPr>
      <w:r>
        <w:rPr>
          <w:bCs/>
          <w:b/>
        </w:rPr>
        <w:t xml:space="preserve">Certification Programs:</w:t>
      </w:r>
      <w:r>
        <w:t xml:space="preserve"> </w:t>
      </w:r>
      <w:r>
        <w:t xml:space="preserve">Introducing global certification tracks (e.g., Cisco, NVIDIA AI, ARM Embedded Systems) into university curricula to validate student skills for the international market.</w:t>
      </w:r>
    </w:p>
    <w:p>
      <w:pPr>
        <w:numPr>
          <w:ilvl w:val="0"/>
          <w:numId w:val="1003"/>
        </w:numPr>
        <w:pStyle w:val="Compact"/>
      </w:pPr>
      <w:r>
        <w:rPr>
          <w:bCs/>
          <w:b/>
        </w:rPr>
        <w:t xml:space="preserve">R&amp;D Tax Incentives:</w:t>
      </w:r>
      <w:r>
        <w:t xml:space="preserve"> </w:t>
      </w:r>
      <w:r>
        <w:t xml:space="preserve">The government of Uzbekistan should continue to refine tax breaks for companies that employ local</w:t>
      </w:r>
      <w:r>
        <w:t xml:space="preserve"> </w:t>
      </w:r>
      <w:r>
        <w:rPr>
          <w:bCs/>
          <w:b/>
        </w:rPr>
        <w:t xml:space="preserve">Electronics Engineers</w:t>
      </w:r>
      <w:r>
        <w:t xml:space="preserve"> </w:t>
      </w:r>
      <w:r>
        <w:t xml:space="preserve">in R&amp;D roles within Tashkent.</w:t>
      </w:r>
    </w:p>
    <w:bookmarkEnd w:id="28"/>
    <w:bookmarkEnd w:id="29"/>
    <w:bookmarkStart w:id="30" w:name="conclusion-a-vision-for-the-future"/>
    <w:p>
      <w:pPr>
        <w:pStyle w:val="Heading2"/>
      </w:pPr>
      <w:r>
        <w:t xml:space="preserve">Conclusion: A Vision for the Future</w:t>
      </w:r>
    </w:p>
    <w:p>
      <w:pPr>
        <w:pStyle w:val="FirstParagraph"/>
      </w:pPr>
      <w:r>
        <w:t xml:space="preserve">The trajectory of electronics engineering in Uzbekistan is undeniably upward. Tashkent is no longer just a consumer of technology but an emerging producer of technical talent and innovation. The synergy between upgraded academic programs in institutions across the city and the practical demands of a digitizing economy creates a fertile ground for growth.</w:t>
      </w:r>
    </w:p>
    <w:p>
      <w:pPr>
        <w:pStyle w:val="BodyText"/>
      </w:pPr>
      <w:r>
        <w:t xml:space="preserve">This</w:t>
      </w:r>
      <w:r>
        <w:t xml:space="preserve"> </w:t>
      </w:r>
      <w:r>
        <w:rPr>
          <w:bCs/>
          <w:b/>
        </w:rPr>
        <w:t xml:space="preserve">Poster Presentation academic</w:t>
      </w:r>
      <w:r>
        <w:t xml:space="preserve"> </w:t>
      </w:r>
      <w:r>
        <w:t xml:space="preserve">document argues that by continuing to invest in specialized training, improving supply chain access for engineers, and fostering international collaborations, Tashkent can become the Silicon Valley of Central Asia. The role of the modern</w:t>
      </w:r>
      <w:r>
        <w:t xml:space="preserve"> </w:t>
      </w:r>
      <w:r>
        <w:rPr>
          <w:bCs/>
          <w:b/>
        </w:rPr>
        <w:t xml:space="preserve">Electronics Engineer</w:t>
      </w:r>
      <w:r>
        <w:t xml:space="preserve"> </w:t>
      </w:r>
      <w:r>
        <w:t xml:space="preserve">in this context is not merely technical but foundational to the nation's sovereignty and economic independence.</w:t>
      </w:r>
    </w:p>
    <w:p>
      <w:pPr>
        <w:pStyle w:val="BodyText"/>
      </w:pPr>
      <w:r>
        <w:t xml:space="preserve">We call upon global academic partners and tech conglomerates to engage with Uzbekistan’s engineering community. By sharing knowledge, technology, and resources, we can collectively accelerate the development of a robust electronics ecosystem in Tashkent. The future of technology in Central Asia is bright, rooted firmly in the expertise of its engineers.</w:t>
      </w:r>
    </w:p>
    <w:bookmarkEnd w:id="30"/>
    <w:p>
      <w:pPr>
        <w:pStyle w:val="BodyText"/>
      </w:pPr>
      <w:r>
        <w:rPr>
          <w:bCs/>
          <w:b/>
        </w:rPr>
        <w:t xml:space="preserve">Contact Information:</w:t>
      </w:r>
      <w:r>
        <w:br/>
      </w:r>
      <w:r>
        <w:t xml:space="preserve">Department of Electrical Engineering</w:t>
      </w:r>
      <w:r>
        <w:br/>
      </w:r>
      <w:r>
        <w:t xml:space="preserve">Tashkent State Technical University, Uzbekistan</w:t>
      </w:r>
      <w:r>
        <w:br/>
      </w:r>
      <w:r>
        <w:t xml:space="preserve">Email: research@electronicstashkent.edu.uz | Website: www.electronics-academy.uz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Tashkent</dc:title>
  <dc:creator/>
  <dc:language>en</dc:language>
  <cp:keywords/>
  <dcterms:created xsi:type="dcterms:W3CDTF">2026-07-29T06:51:45Z</dcterms:created>
  <dcterms:modified xsi:type="dcterms:W3CDTF">2026-07-29T06:51:45Z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