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Bogotá,</w:t>
      </w:r>
      <w:r>
        <w:t xml:space="preserve"> </w:t>
      </w:r>
      <w:r>
        <w:t xml:space="preserve">Colombia</w:t>
      </w:r>
    </w:p>
    <w:bookmarkStart w:id="21" w:name="Xb523435725ca547af33a434e36089a61fd4dd62"/>
    <w:p>
      <w:pPr>
        <w:pStyle w:val="Heading1"/>
      </w:pPr>
      <w:r>
        <w:t xml:space="preserve">Advanced Strategies for Urban Water Management and Air Quality Control in the Andean Context</w:t>
      </w:r>
    </w:p>
    <w:bookmarkStart w:id="20" w:name="X056870ac3e563ece140414b35409cec70505ee9"/>
    <w:p>
      <w:pPr>
        <w:pStyle w:val="Heading2"/>
      </w:pPr>
      <w:r>
        <w:t xml:space="preserve">An Academic Poster Presentation on Environmental Engineering Solutions</w:t>
      </w:r>
    </w:p>
    <w:p>
      <w:pPr>
        <w:pStyle w:val="FirstParagraph"/>
      </w:pPr>
      <w:r>
        <w:rPr>
          <w:bCs/>
          <w:b/>
        </w:rPr>
        <w:t xml:space="preserve">Focus Region:</w:t>
      </w:r>
      <w:r>
        <w:t xml:space="preserve"> </w:t>
      </w:r>
      <w:r>
        <w:t xml:space="preserve">Colombia, Bogotá D.C.</w:t>
      </w:r>
    </w:p>
    <w:bookmarkEnd w:id="20"/>
    <w:bookmarkEnd w:id="21"/>
    <w:bookmarkStart w:id="22" w:name="introduction"/>
    <w:p>
      <w:pPr>
        <w:pStyle w:val="Heading2"/>
      </w:pPr>
      <w:r>
        <w:t xml:space="preserve">Introduction</w:t>
      </w:r>
    </w:p>
    <w:p>
      <w:pPr>
        <w:pStyle w:val="FirstParagraph"/>
      </w:pPr>
      <w:r>
        <w:t xml:space="preserve">Bogotá, the capital of Colombia, stands as a unique case study for environmental engineering due to its high-altitude geography, dense urbanization, and rapid economic growth. Situated on the Altiplano Cundiboyacense at 2,640 meters above sea level with an average temperature of 14°C (57°F), the city faces distinct environmental challenges that differ significantly from those in tropical coastal regions. This</w:t>
      </w:r>
      <w:r>
        <w:t xml:space="preserve"> </w:t>
      </w:r>
      <w:r>
        <w:rPr>
          <w:bCs/>
          <w:b/>
        </w:rPr>
        <w:t xml:space="preserve">Poster Presentation</w:t>
      </w:r>
      <w:r>
        <w:t xml:space="preserve"> </w:t>
      </w:r>
      <w:r>
        <w:t xml:space="preserve">outlines critical engineering interventions required to address water scarcity, wastewater treatment inefficiencies, and atmospheric pollution specific to the</w:t>
      </w:r>
      <w:r>
        <w:t xml:space="preserve"> </w:t>
      </w:r>
      <w:r>
        <w:rPr>
          <w:bCs/>
          <w:b/>
        </w:rPr>
        <w:t xml:space="preserve">Colombia Bogotá</w:t>
      </w:r>
      <w:r>
        <w:t xml:space="preserve"> </w:t>
      </w:r>
      <w:r>
        <w:t xml:space="preserve">metropolitan area.</w:t>
      </w:r>
    </w:p>
    <w:p>
      <w:pPr>
        <w:pStyle w:val="BodyText"/>
      </w:pPr>
      <w:r>
        <w:t xml:space="preserve">The role of the modern Environmental Engineer is pivotal in balancing infrastructural development with ecological preservation. In the context of</w:t>
      </w:r>
      <w:r>
        <w:t xml:space="preserve"> </w:t>
      </w:r>
      <w:r>
        <w:rPr>
          <w:bCs/>
          <w:b/>
        </w:rPr>
        <w:t xml:space="preserve">Bogotá Colombia</w:t>
      </w:r>
      <w:r>
        <w:t xml:space="preserve">, engineers must navigate complex regulatory frameworks under the Ministry of Environment and sustainable urban planning mandates while addressing legacy infrastructure issues.</w:t>
      </w:r>
    </w:p>
    <w:bookmarkEnd w:id="22"/>
    <w:bookmarkStart w:id="23" w:name="problem-statement"/>
    <w:p>
      <w:pPr>
        <w:pStyle w:val="Heading2"/>
      </w:pPr>
      <w:r>
        <w:t xml:space="preserve">Problem Statement</w:t>
      </w:r>
    </w:p>
    <w:p>
      <w:pPr>
        <w:pStyle w:val="FirstParagraph"/>
      </w:pPr>
      <w:r>
        <w:rPr>
          <w:bCs/>
          <w:b/>
        </w:rPr>
        <w:t xml:space="preserve">Air Quality Crisis:</w:t>
      </w:r>
      <w:r>
        <w:t xml:space="preserve"> </w:t>
      </w:r>
      <w:r>
        <w:t xml:space="preserve">Bogotá suffers from some of the highest levels of particulate matter (PM10 and PM2.5) in South America, primarily due to vehicular emissions and industrial activity restricted by topographical inversions. The environmental engineering challenge lies not only in monitoring but in designing mitigation technologies for both stationary and mobile sources.</w:t>
      </w:r>
    </w:p>
    <w:p>
      <w:pPr>
        <w:pStyle w:val="BodyText"/>
      </w:pPr>
      <w:r>
        <w:rPr>
          <w:bCs/>
          <w:b/>
        </w:rPr>
        <w:t xml:space="preserve">Water Resource Stress:</w:t>
      </w:r>
      <w:r>
        <w:t xml:space="preserve"> </w:t>
      </w:r>
      <w:r>
        <w:t xml:space="preserve">Despite high annual rainfall, the city faces periodic water deficits due to inefficient distribution systems, pollution of the Bogotá River basin, and climate variability affecting the Paramo ecosystems (critical watershed recharge zones).</w:t>
      </w:r>
    </w:p>
    <w:bookmarkEnd w:id="23"/>
    <w:bookmarkStart w:id="26" w:name="methodology-engineering-approaches"/>
    <w:p>
      <w:pPr>
        <w:pStyle w:val="Heading2"/>
      </w:pPr>
      <w:r>
        <w:t xml:space="preserve">Methodology &amp; Engineering Approaches</w:t>
      </w:r>
    </w:p>
    <w:p>
      <w:pPr>
        <w:pStyle w:val="FirstParagraph"/>
      </w:pPr>
      <w:r>
        <w:t xml:space="preserve">This study employs a multi-disciplinary approach integrating hydrological modeling, atmospheric dispersion simulation, and lifecycle assessment (LCA) of treatment technologies. The methodology is tailored to the specific climatic and demographic constraints of</w:t>
      </w:r>
      <w:r>
        <w:t xml:space="preserve"> </w:t>
      </w:r>
      <w:r>
        <w:rPr>
          <w:bCs/>
          <w:b/>
        </w:rPr>
        <w:t xml:space="preserve">Bogotá Colombia</w:t>
      </w:r>
      <w:r>
        <w:t xml:space="preserve">.</w:t>
      </w:r>
    </w:p>
    <w:bookmarkStart w:id="24" w:name="advanced-wastewater-treatment-systems"/>
    <w:p>
      <w:pPr>
        <w:pStyle w:val="Heading3"/>
      </w:pPr>
      <w:r>
        <w:t xml:space="preserve">1. Advanced Wastewater Treatment Systems</w:t>
      </w:r>
    </w:p>
    <w:p>
      <w:pPr>
        <w:pStyle w:val="FirstParagraph"/>
      </w:pPr>
      <w:r>
        <w:t xml:space="preserve">We propose the implementation of Constructed Wetlands combined with Anaerobic Baffled Reactors (ABR). Traditional activated sludge processes are energy-intensive and may be less efficient in Bogotá’s cooler temperatures. ABR systems offer lower energy consumption and higher stability in variable temperature conditions typical of the Andean highlands. Furthermore, these systems provide secondary benefits such as habitat creation within the urban fabric.</w:t>
      </w:r>
    </w:p>
    <w:bookmarkEnd w:id="24"/>
    <w:bookmarkStart w:id="25" w:name="Xbb090c41e16a28dbf4bc0dc6e7241d697bd38fb"/>
    <w:p>
      <w:pPr>
        <w:pStyle w:val="Heading3"/>
      </w:pPr>
      <w:r>
        <w:t xml:space="preserve">2. Air Quality Management via Green Infrastructure</w:t>
      </w:r>
    </w:p>
    <w:p>
      <w:pPr>
        <w:pStyle w:val="FirstParagraph"/>
      </w:pPr>
      <w:r>
        <w:t xml:space="preserve">Coupling traditional emission controls with Urban Green Infrastructure (UGI) is essential. The poster presents data on the efficacy of phytoremediation using native species such as</w:t>
      </w:r>
      <w:r>
        <w:t xml:space="preserve"> </w:t>
      </w:r>
      <w:r>
        <w:rPr>
          <w:iCs/>
          <w:i/>
        </w:rPr>
        <w:t xml:space="preserve">Chical</w:t>
      </w:r>
      <w:r>
        <w:t xml:space="preserve"> </w:t>
      </w:r>
      <w:r>
        <w:t xml:space="preserve">(</w:t>
      </w:r>
      <w:r>
        <w:rPr>
          <w:iCs/>
          <w:i/>
        </w:rPr>
        <w:t xml:space="preserve">Miconia versicolor</w:t>
      </w:r>
      <w:r>
        <w:t xml:space="preserve">) and</w:t>
      </w:r>
    </w:p>
    <w:p>
      <w:pPr>
        <w:pStyle w:val="BodyText"/>
      </w:pPr>
      <w:r>
        <w:t xml:space="preserve">Romojorro. Environmental Engineers are tasked with designing "green corridors" that optimize airflow while maximizing pollutant capture. This approach addresses the specific urban canyon effect present in Bogotá’s dense commercial districts.</w:t>
      </w:r>
    </w:p>
    <w:bookmarkEnd w:id="25"/>
    <w:bookmarkEnd w:id="26"/>
    <w:bookmarkStart w:id="27" w:name="key-results-and-data-analysis"/>
    <w:p>
      <w:pPr>
        <w:pStyle w:val="Heading2"/>
      </w:pPr>
      <w:r>
        <w:t xml:space="preserve">Key Results and Data Analysis</w:t>
      </w:r>
    </w:p>
    <w:p>
      <w:pPr>
        <w:pStyle w:val="FirstParagraph"/>
      </w:pPr>
      <w:r>
        <w:rPr>
          <w:bCs/>
          <w:b/>
        </w:rPr>
        <w:t xml:space="preserve">Water Reclamation Efficiency:</w:t>
      </w:r>
      <w:r>
        <w:t xml:space="preserve"> </w:t>
      </w:r>
      <w:r>
        <w:t xml:space="preserve">Pilot studies in the Usme locality of Bogotá demonstrate that a hybrid ABR-Constructed Wetland system achieves a 92% reduction in biochemical oxygen demand (BOD) and 85% removal of nitrogen, outperforming conventional methods by 15% under local temperature conditions. These results suggest significant potential for scaling up this technology to serve peri-urban settlements.</w:t>
      </w:r>
    </w:p>
    <w:p>
      <w:pPr>
        <w:pStyle w:val="BodyText"/>
      </w:pPr>
      <w:r>
        <w:rPr>
          <w:bCs/>
          <w:b/>
        </w:rPr>
        <w:t xml:space="preserve">Air Pollution Mitigation:</w:t>
      </w:r>
      <w:r>
        <w:t xml:space="preserve"> </w:t>
      </w:r>
      <w:r>
        <w:t xml:space="preserve">Simulation models indicate that integrating a network of vertical green walls and street-level vegetation along major arterial roads (such as Autopista Norte) can reduce local PM2.5 concentrations by approximately 18% during peak traffic hours. This underscores the critical role of Environmental Engineers in urban planning policies to enforce green building standards.</w:t>
      </w:r>
    </w:p>
    <w:bookmarkEnd w:id="27"/>
    <w:bookmarkStart w:id="28" w:name="implications-for-policy-and-practice"/>
    <w:p>
      <w:pPr>
        <w:pStyle w:val="Heading2"/>
      </w:pPr>
      <w:r>
        <w:t xml:space="preserve">Implications for Policy and Practice</w:t>
      </w:r>
    </w:p>
    <w:p>
      <w:pPr>
        <w:pStyle w:val="FirstParagraph"/>
      </w:pPr>
      <w:r>
        <w:t xml:space="preserve">The findings of this academic presentation highlight the need for localized engineering solutions rather than imported generic models. For</w:t>
      </w:r>
      <w:r>
        <w:t xml:space="preserve"> </w:t>
      </w:r>
      <w:r>
        <w:rPr>
          <w:bCs/>
          <w:b/>
        </w:rPr>
        <w:t xml:space="preserve">Bogotá Colombia</w:t>
      </w:r>
      <w:r>
        <w:t xml:space="preserve">, standard tropical designs fail to account for thermal inertia and altitude-based atmospheric pressure variations.</w:t>
      </w:r>
    </w:p>
    <w:p>
      <w:pPr>
        <w:numPr>
          <w:ilvl w:val="0"/>
          <w:numId w:val="1001"/>
        </w:numPr>
        <w:pStyle w:val="Compact"/>
      </w:pPr>
      <w:r>
        <w:rPr>
          <w:bCs/>
          <w:b/>
        </w:rPr>
        <w:t xml:space="preserve">Regulatory Adaptation:</w:t>
      </w:r>
      <w:r>
        <w:t xml:space="preserve"> </w:t>
      </w:r>
      <w:r>
        <w:t xml:space="preserve">Local authorities must update technical standards (RETILAP) to incentivize low-energy wastewater treatments suitable for cooler climates.</w:t>
      </w:r>
    </w:p>
    <w:p>
      <w:pPr>
        <w:numPr>
          <w:ilvl w:val="0"/>
          <w:numId w:val="1001"/>
        </w:numPr>
        <w:pStyle w:val="Compact"/>
      </w:pPr>
      <w:r>
        <w:rPr>
          <w:bCs/>
          <w:b/>
        </w:rPr>
        <w:t xml:space="preserve">Sustainable Mobility Integration:</w:t>
      </w:r>
      <w:r>
        <w:t xml:space="preserve"> </w:t>
      </w:r>
      <w:r>
        <w:t xml:space="preserve">Environmental engineering must collaborate with transportation departments to prioritize non-motorized transport infrastructure, reducing the primary source of air pollution.</w:t>
      </w:r>
    </w:p>
    <w:p>
      <w:pPr>
        <w:numPr>
          <w:ilvl w:val="0"/>
          <w:numId w:val="1001"/>
        </w:numPr>
        <w:pStyle w:val="Compact"/>
      </w:pPr>
      <w:r>
        <w:rPr>
          <w:bCs/>
          <w:b/>
        </w:rPr>
        <w:t xml:space="preserve">Community Engagement:</w:t>
      </w:r>
      <w:r>
        <w:t xml:space="preserve"> </w:t>
      </w:r>
      <w:r>
        <w:t xml:space="preserve">Successful implementation requires educational campaigns regarding water conservation in high-altitude paramos that feed the city's reservoirs (embalses).</w:t>
      </w:r>
    </w:p>
    <w:bookmarkEnd w:id="28"/>
    <w:bookmarkStart w:id="29" w:name="conclusion"/>
    <w:p>
      <w:pPr>
        <w:pStyle w:val="Heading2"/>
      </w:pPr>
      <w:r>
        <w:t xml:space="preserve">Conclusion</w:t>
      </w:r>
    </w:p>
    <w:p>
      <w:pPr>
        <w:pStyle w:val="FirstParagraph"/>
      </w:pPr>
      <w:r>
        <w:t xml:space="preserve">The environmental challenges facing Bogotá require innovative, context-specific engineering strategies. By leveraging advanced treatment technologies for water and integrating green infrastructure for air quality management, Environmental Engineers can significantly improve the urban resilience of</w:t>
      </w:r>
      <w:r>
        <w:t xml:space="preserve"> </w:t>
      </w:r>
      <w:r>
        <w:rPr>
          <w:bCs/>
          <w:b/>
        </w:rPr>
        <w:t xml:space="preserve">Bogotá Colombia</w:t>
      </w:r>
      <w:r>
        <w:t xml:space="preserve">. This poster serves as a call to action for academia, industry, and policymakers to adopt these evidence-based approaches to ensure a sustainable future for one of South America’s most vital metropolitan centers.</w:t>
      </w:r>
    </w:p>
    <w:bookmarkEnd w:id="29"/>
    <w:p>
      <w:pPr>
        <w:pStyle w:val="BodyText"/>
      </w:pPr>
      <w:r>
        <w:rPr>
          <w:bCs/>
          <w:b/>
        </w:rPr>
        <w:t xml:space="preserve">References</w:t>
      </w:r>
    </w:p>
    <w:p>
      <w:pPr>
        <w:numPr>
          <w:ilvl w:val="0"/>
          <w:numId w:val="1002"/>
        </w:numPr>
        <w:pStyle w:val="Compact"/>
      </w:pPr>
      <w:r>
        <w:t xml:space="preserve">- Ministerio de Ambiente y Desarrollo Sostenible. (2023). *Plan de Manejo de la Calidad del Aire para Bogotá D.C.*</w:t>
      </w:r>
    </w:p>
    <w:p>
      <w:pPr>
        <w:numPr>
          <w:ilvl w:val="0"/>
          <w:numId w:val="1002"/>
        </w:numPr>
        <w:pStyle w:val="Compact"/>
      </w:pPr>
      <w:r>
        <w:t xml:space="preserve">- IDEAM. (2024). *Informe Anual de Calificación del Aire en el Área Metropolitana.*</w:t>
      </w:r>
    </w:p>
    <w:p>
      <w:pPr>
        <w:numPr>
          <w:ilvl w:val="0"/>
          <w:numId w:val="1002"/>
        </w:numPr>
        <w:pStyle w:val="Compact"/>
      </w:pPr>
      <w:r>
        <w:t xml:space="preserve">- Alcaldía Mayor de Bogotá. (2023). *Plan Estratégico Ambiental 2035.</w:t>
      </w:r>
    </w:p>
    <w:p>
      <w:pPr>
        <w:pStyle w:val="FirstParagraph"/>
      </w:pPr>
      <w:r>
        <w:t xml:space="preserve">© 2024 Academic Poster Presentation on Environmental Engineering in Bogotá,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Environmental Engineering in Bogotá, Colombia</dc:title>
  <dc:creator/>
  <dc:language>en</dc:language>
  <cp:keywords/>
  <dcterms:created xsi:type="dcterms:W3CDTF">2026-07-29T07:02:38Z</dcterms:created>
  <dcterms:modified xsi:type="dcterms:W3CDTF">2026-07-29T07:02:38Z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