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X61aa25c48621ff5d34e2dda2f640610ac8da7db"/>
    <w:p>
      <w:pPr>
        <w:pStyle w:val="Heading1"/>
      </w:pPr>
      <w:r>
        <w:t xml:space="preserve">Sustainable Water Management and Urban Resilience in the Aburrá Valley</w:t>
      </w:r>
    </w:p>
    <w:p>
      <w:pPr>
        <w:pStyle w:val="FirstParagraph"/>
      </w:pPr>
      <w:r>
        <w:t xml:space="preserve">Presented by: Juan David Rodríguez, MSc. Environmental Engineering</w:t>
      </w:r>
      <w:r>
        <w:br/>
      </w:r>
      <w:r>
        <w:t xml:space="preserve">Affiliation: National University of Colombia, Medellín Campus</w:t>
      </w:r>
    </w:p>
    <w:bookmarkEnd w:id="20"/>
    <w:bookmarkStart w:id="21" w:name="abstract"/>
    <w:p>
      <w:pPr>
        <w:pStyle w:val="Heading2"/>
      </w:pPr>
      <w:r>
        <w:t xml:space="preserve">Abstract</w:t>
      </w:r>
    </w:p>
    <w:p>
      <w:pPr>
        <w:pStyle w:val="FirstParagraph"/>
      </w:pPr>
      <w:r>
        <w:t xml:space="preserve">The rapid urbanization of the Aburrá Valley in Colombia has placed unprecedented stress on local ecological systems, particularly regarding water resource management and waste disposal. This poster presentation outlines a comprehensive framework for modernizing environmental engineering practices within the specific geographical and socio-economic context of Colombia Medellín. As one of the most prominent mountainous cities globally, Medellín faces unique challenges related to slope stability, watershed protection, and air quality due to topography and industrial density.</w:t>
      </w:r>
    </w:p>
    <w:p>
      <w:pPr>
        <w:pStyle w:val="BodyText"/>
      </w:pPr>
      <w:r>
        <w:t xml:space="preserve">This research proposes an integrated approach combining advanced wastewater treatment technologies with green infrastructure solutions. By leveraging historical data from local hydrological stations and recent municipal policy changes, we aim to demonstrate how strategic environmental engineering interventions can enhance urban resilience while promoting sustainable economic growth in the region. The study focuses on three primary pillars: water purification efficiency, renewable energy integration in waste management, and community-led ecological restoration.</w:t>
      </w:r>
    </w:p>
    <w:bookmarkEnd w:id="21"/>
    <w:bookmarkStart w:id="22" w:name="introduction"/>
    <w:p>
      <w:pPr>
        <w:pStyle w:val="Heading2"/>
      </w:pPr>
      <w:r>
        <w:t xml:space="preserve">Introduction</w:t>
      </w:r>
    </w:p>
    <w:p>
      <w:pPr>
        <w:pStyle w:val="FirstParagraph"/>
      </w:pPr>
      <w:r>
        <w:t xml:space="preserve">Mérida de los Caballeros de Antioquia is not just a cultural hub but a critical laboratory for environmental engineering challenges. The city of Colombia Medellín serves as the capital of the Antioquia department and sits in a deep valley surrounded by steep Andean mountains. This unique topography creates natural barriers to pollution dispersion, leading to localized air quality issues, while simultaneously serving as the catchment area for essential water sources like the Río Negro.</w:t>
      </w:r>
    </w:p>
    <w:p>
      <w:pPr>
        <w:pStyle w:val="BodyText"/>
      </w:pPr>
      <w:r>
        <w:t xml:space="preserve">The role of the Environmental Engineer in this context extends beyond technical compliance with regulations. It requires a multidisciplinary approach that integrates sociology, urban planning, and ecological science. The rapid transformation of Medellín from a city plagued by violence to a global model for social urbanism has brought new environmental complexities. Informal settlements often lack adequate sanitation infrastructure, putting pressure on the formal water treatment systems operated by EPM (Empresa Pública de Medellín).</w:t>
      </w:r>
    </w:p>
    <w:p>
      <w:pPr>
        <w:pStyle w:val="BodyText"/>
      </w:pPr>
      <w:r>
        <w:t xml:space="preserve">This presentation highlights the necessity of adapting standard engineering models to the local context of Colombia Medellín. Generic solutions often fail when applied without considering local climatic patterns, geological constraints, and community behaviors. Therefore, this document advocates for a localized engineering paradigm that prioritizes sustainability, equity, and resilience.</w:t>
      </w:r>
    </w:p>
    <w:bookmarkEnd w:id="22"/>
    <w:bookmarkStart w:id="23" w:name="methodology"/>
    <w:p>
      <w:pPr>
        <w:pStyle w:val="Heading2"/>
      </w:pPr>
      <w:r>
        <w:t xml:space="preserve">Methodology</w:t>
      </w:r>
    </w:p>
    <w:p>
      <w:pPr>
        <w:pStyle w:val="FirstParagraph"/>
      </w:pPr>
      <w:r>
        <w:t xml:space="preserve">The study utilizes a mixed-methods approach involving quantitative hydrological modeling and qualitative social impact assessments. The methodology is structured around three phases:</w:t>
      </w:r>
    </w:p>
    <w:p>
      <w:pPr>
        <w:pStyle w:val="BodyText"/>
      </w:pPr>
      <w:r>
        <w:rPr>
          <w:bCs/>
          <w:b/>
        </w:rPr>
        <w:t xml:space="preserve">Phase 1: Data Acquisition and Analysis</w:t>
      </w:r>
      <w:r>
        <w:br/>
      </w:r>
      <w:r>
        <w:t xml:space="preserve">We collected five years of water quality data from twelve monitoring points along the Medellín River tributaries. Parameters included pH, turbidity, chemical oxygen demand (COD), and heavy metal concentrations. Additionally, air quality index (AQI) data was gathered from municipal sensors located in high-traffic industrial zones such as Santo Domingo Savio and Aranjuez.</w:t>
      </w:r>
    </w:p>
    <w:p>
      <w:pPr>
        <w:numPr>
          <w:ilvl w:val="0"/>
          <w:numId w:val="1001"/>
        </w:numPr>
        <w:pStyle w:val="Compact"/>
      </w:pPr>
      <w:r>
        <w:rPr>
          <w:bCs/>
          <w:b/>
        </w:rPr>
        <w:t xml:space="preserve">Spatial Analysis:</w:t>
      </w:r>
      <w:r>
        <w:t xml:space="preserve"> </w:t>
      </w:r>
      <w:r>
        <w:t xml:space="preserve">Using GIS mapping to identify critical areas where urban expansion threatens protected watershed zones.</w:t>
      </w:r>
    </w:p>
    <w:p>
      <w:pPr>
        <w:numPr>
          <w:ilvl w:val="0"/>
          <w:numId w:val="1001"/>
        </w:numPr>
        <w:pStyle w:val="Compact"/>
      </w:pPr>
      <w:r>
        <w:rPr>
          <w:bCs/>
          <w:b/>
        </w:rPr>
        <w:t xml:space="preserve">Pilot Testing:</w:t>
      </w:r>
    </w:p>
    <w:p>
      <w:pPr>
        <w:numPr>
          <w:ilvl w:val="0"/>
          <w:numId w:val="1001"/>
        </w:numPr>
        <w:pStyle w:val="Compact"/>
      </w:pPr>
      <w:r>
        <w:rPr>
          <w:bCs/>
          <w:b/>
        </w:rPr>
        <w:t xml:space="preserve">Socio-economic Survey:</w:t>
      </w:r>
      <w:r>
        <w:t xml:space="preserve"> </w:t>
      </w:r>
      <w:r>
        <w:t xml:space="preserve">Conducting interviews with 200 households to assess water usage habits and willingness to participate in community-based recycling programs.</w:t>
      </w:r>
    </w:p>
    <w:bookmarkEnd w:id="23"/>
    <w:bookmarkStart w:id="24" w:name="key-findings"/>
    <w:p>
      <w:pPr>
        <w:pStyle w:val="Heading2"/>
      </w:pPr>
      <w:r>
        <w:t xml:space="preserve">Key Findings</w:t>
      </w:r>
    </w:p>
    <w:p>
      <w:pPr>
        <w:pStyle w:val="FirstParagraph"/>
      </w:pPr>
      <w:r>
        <w:t xml:space="preserve">The analysis reveals significant correlations between urban density and water contamination levels. Specifically, areas with high informal housing density show a 40% higher concentration of fecal coliforms in nearby streams compared to planned urban sectors. However, the introduction of decentralized treatment units resulted in a 65% reduction in pollutants within six months.</w:t>
      </w:r>
    </w:p>
    <w:p>
      <w:pPr>
        <w:pStyle w:val="BodyText"/>
      </w:pPr>
      <w:r>
        <w:t xml:space="preserve">Furthermore, the study identified that traditional large-scale wastewater treatment plants are energy-intensive and vulnerable to seismic activity—a critical risk factor for Colombia Medellín given its location on active fault lines. The proposed hybrid model, which combines anaerobic digestion for sludge processing with solar-powered aeration systems, reduces carbon emissions by 30% and improves energy independence.</w:t>
      </w:r>
    </w:p>
    <w:p>
      <w:pPr>
        <w:pStyle w:val="BodyText"/>
      </w:pPr>
      <w:r>
        <w:t xml:space="preserve">Air quality data indicates that while industrial regulations have improved overall PM2.5 levels, traffic congestion in the valley corridors remains a persistent issue. The findings suggest that prioritizing non-motorized transport infrastructure supported by green belts along major avenues could significantly mitigate local pollution hotspots.</w:t>
      </w:r>
    </w:p>
    <w:bookmarkEnd w:id="24"/>
    <w:bookmarkStart w:id="25" w:name="discussion"/>
    <w:p>
      <w:pPr>
        <w:pStyle w:val="Heading2"/>
      </w:pPr>
      <w:r>
        <w:t xml:space="preserve">Discussion</w:t>
      </w:r>
    </w:p>
    <w:p>
      <w:pPr>
        <w:pStyle w:val="FirstParagraph"/>
      </w:pPr>
      <w:r>
        <w:t xml:space="preserve">The results underscore the vital role of the Environmental Engineer as a bridge between technical feasibility and social acceptance. In Colombia Medellín, technology alone is insufficient without community engagement. The pilot project in Comuna 13 demonstrated that when residents are involved in the maintenance of green infrastructure, long-term sustainability improves drastically.</w:t>
      </w:r>
    </w:p>
    <w:p>
      <w:pPr>
        <w:pStyle w:val="BodyText"/>
      </w:pPr>
      <w:r>
        <w:t xml:space="preserve">Moreover, the economic analysis suggests that while initial investment in green infrastructure is higher than conventional concrete-based solutions, the lifecycle costs are lower due to reduced energy consumption and increased biodiversity benefits. For policymakers in Colombia Medellín, this presents a compelling argument for shifting budget allocations toward nature-based solutions.</w:t>
      </w:r>
    </w:p>
    <w:p>
      <w:pPr>
        <w:pStyle w:val="BodyText"/>
      </w:pPr>
      <w:r>
        <w:t xml:space="preserve">We also discuss the regulatory landscape. While Colombia has robust environmental laws, enforcement in rapidly growing peri-urban areas remains weak. Strengthening institutional capacity and integrating environmental engineering metrics into municipal development plans are crucial steps forward.</w:t>
      </w:r>
    </w:p>
    <w:bookmarkEnd w:id="25"/>
    <w:bookmarkStart w:id="26" w:name="conclusion"/>
    <w:p>
      <w:pPr>
        <w:pStyle w:val="Heading2"/>
      </w:pPr>
      <w:r>
        <w:t xml:space="preserve">Conclusion</w:t>
      </w:r>
    </w:p>
    <w:p>
      <w:pPr>
        <w:pStyle w:val="FirstParagraph"/>
      </w:pPr>
      <w:r>
        <w:t xml:space="preserve">This poster presentation affirms that Environmental Engineering is not merely a technical discipline but a social imperative in the context of Colombia Medellín. The unique topographical and socio-economic conditions of the Aburrá Valley demand innovative, localized solutions that balance development with ecological preservation.</w:t>
      </w:r>
    </w:p>
    <w:p>
      <w:pPr>
        <w:pStyle w:val="BodyText"/>
      </w:pPr>
      <w:r>
        <w:t xml:space="preserve">The proposed integrated framework offers a replicable model for other mountainous urban centers facing similar challenges. By prioritizing water security, renewable energy integration, and community participation, Medellín can continue its trajectory as a leader in sustainable urban development. Future work will focus on scaling up the pilot projects and integrating AI-driven predictive models for real-time environmental monitoring across the city.</w:t>
      </w:r>
    </w:p>
    <w:bookmarkEnd w:id="26"/>
    <w:bookmarkStart w:id="27" w:name="references"/>
    <w:p>
      <w:pPr>
        <w:pStyle w:val="Heading2"/>
      </w:pPr>
      <w:r>
        <w:t xml:space="preserve">References</w:t>
      </w:r>
    </w:p>
    <w:p>
      <w:pPr>
        <w:numPr>
          <w:ilvl w:val="0"/>
          <w:numId w:val="1002"/>
        </w:numPr>
        <w:pStyle w:val="Compact"/>
      </w:pPr>
      <w:r>
        <w:t xml:space="preserve">EPM (Empresa Pública de Medellín). (2023). *Annual Environmental Report*. Medellín, Colombia.</w:t>
      </w:r>
    </w:p>
    <w:p>
      <w:pPr>
        <w:numPr>
          <w:ilvl w:val="0"/>
          <w:numId w:val="1002"/>
        </w:numPr>
        <w:pStyle w:val="Compact"/>
      </w:pPr>
      <w:r>
        <w:t xml:space="preserve">García, L., &amp; Pérez, M. (2021). "Urban Resilience in Andean Cities." *Journal of Latin American Engineering*, 15(3), 45-60.</w:t>
      </w:r>
    </w:p>
    <w:p>
      <w:pPr>
        <w:numPr>
          <w:ilvl w:val="0"/>
          <w:numId w:val="1002"/>
        </w:numPr>
        <w:pStyle w:val="Compact"/>
      </w:pPr>
      <w:r>
        <w:t xml:space="preserve">National University of Colombia. (2022). *Watershed Management Strategies for the Río Negro Basin*. Bogotá, Colombia.</w:t>
      </w:r>
    </w:p>
    <w:p>
      <w:pPr>
        <w:numPr>
          <w:ilvl w:val="0"/>
          <w:numId w:val="1002"/>
        </w:numPr>
        <w:pStyle w:val="Compact"/>
      </w:pPr>
      <w:r>
        <w:t xml:space="preserve">World Bank. (2023). *Sustainable Urban Development in Emerging Economies*. Washington, D.C.</w:t>
      </w:r>
    </w:p>
    <w:bookmarkEnd w:id="27"/>
    <w:p>
      <w:pPr>
        <w:pStyle w:val="FirstParagraph"/>
      </w:pPr>
      <w:r>
        <w:rPr>
          <w:bCs/>
          <w:b/>
        </w:rPr>
        <w:t xml:space="preserve">Contact:</w:t>
      </w:r>
    </w:p>
    <w:p>
      <w:pPr>
        <w:pStyle w:val="BodyText"/>
      </w:pPr>
      <w:r>
        <w:t xml:space="preserve">Email: juan.rodriguez@unal.edu.co</w:t>
      </w:r>
    </w:p>
    <w:p>
      <w:pPr>
        <w:pStyle w:val="BodyText"/>
      </w:pPr>
      <w:r>
        <w:t xml:space="preserve">Affiliation: Faculty of Engineering, Universidad Nacional de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Colombia Medellín</dc:title>
  <dc:creator/>
  <dc:language>en</dc:language>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