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Ethiopia</w:t>
      </w:r>
    </w:p>
    <w:bookmarkStart w:id="20" w:name="X7689d2f5ed77af6945ff0727acbcd5ff2ae17be"/>
    <w:p>
      <w:pPr>
        <w:pStyle w:val="Heading1"/>
      </w:pPr>
      <w:r>
        <w:t xml:space="preserve">Sustainable Sanitation and Water Resource Management in a Rapidly Urbanizing Environment</w:t>
      </w:r>
    </w:p>
    <w:p>
      <w:pPr>
        <w:pStyle w:val="FirstParagraph"/>
      </w:pPr>
      <w:r>
        <w:t xml:space="preserve">A Critical Analysis of Engineering Interventions in Ethiopia, Addis Ababa</w:t>
      </w:r>
    </w:p>
    <w:p>
      <w:pPr>
        <w:pStyle w:val="BodyText"/>
      </w:pPr>
      <w:r>
        <w:rPr>
          <w:bCs/>
          <w:b/>
        </w:rPr>
        <w:t xml:space="preserve">Presentation by:</w:t>
      </w:r>
      <w:r>
        <w:t xml:space="preserve"> </w:t>
      </w:r>
      <w:r>
        <w:t xml:space="preserve">[Your Name/Student ID]</w:t>
      </w:r>
      <w:r>
        <w:br/>
      </w:r>
      <w:r>
        <w:rPr>
          <w:iCs/>
          <w:i/>
        </w:rPr>
        <w:t xml:space="preserve">Department of Civil and Environmental Engineering | Submitted to the International Conference on Urban Sustainability</w:t>
      </w:r>
      <w:r>
        <w:br/>
      </w:r>
      <w:r>
        <w:br/>
      </w:r>
    </w:p>
    <w:bookmarkEnd w:id="20"/>
    <w:bookmarkStart w:id="21" w:name="introduction-and-regional-context"/>
    <w:p>
      <w:pPr>
        <w:pStyle w:val="Heading3"/>
      </w:pPr>
      <w:r>
        <w:t xml:space="preserve">1. Introduction and Regional Context</w:t>
      </w:r>
    </w:p>
    <w:p>
      <w:pPr>
        <w:pStyle w:val="FirstParagraph"/>
      </w:pPr>
      <w:r>
        <w:rPr>
          <w:bCs/>
          <w:b/>
        </w:rPr>
        <w:t xml:space="preserve">The Challenge of Rapid Urbanization in Ethiopia, Addis Ababa:</w:t>
      </w:r>
    </w:p>
    <w:p>
      <w:pPr>
        <w:pStyle w:val="BodyText"/>
      </w:pPr>
      <w:r>
        <w:t xml:space="preserve">As one of the fastest-growing urban centers on the African continent, Ethiopia's capital city, Addis Ababa, faces unprecedented challenges regarding environmental sustainability and public health. The city is currently experiencing a demographic explosion that far outpaces its infrastructural development. For decades, the municipal government has struggled to provide adequate sanitation and clean water services to a population that swells daily due to both natural increase and rural-to-urban migration. In this context, the role of an</w:t>
      </w:r>
      <w:r>
        <w:t xml:space="preserve"> </w:t>
      </w:r>
      <w:r>
        <w:rPr>
          <w:bCs/>
          <w:b/>
        </w:rPr>
        <w:t xml:space="preserve">Environmental Engineer</w:t>
      </w:r>
      <w:r>
        <w:t xml:space="preserve"> </w:t>
      </w:r>
      <w:r>
        <w:t xml:space="preserve">is not merely administrative but fundamentally critical for survival and sustainable urban planning.</w:t>
      </w:r>
    </w:p>
    <w:p>
      <w:pPr>
        <w:pStyle w:val="BodyText"/>
      </w:pPr>
      <w:r>
        <w:t xml:space="preserve">The core issue lies in the stark disparity between policy intentions and ground-level realities. While national development plans outline ambitious goals for universal access to improved water sources by 2030, the reality on the ground presents a complex web of systemic failures. Open defecation remains prevalent in peri-urban zones where formal infrastructure has not yet reached, leading to severe contamination of local water bodies and groundwater aquifers. Furthermore, the lack of comprehensive wastewater treatment facilities means that raw sewage is often discharged directly into rivers such as the Akaki River without any prior purification process.</w:t>
      </w:r>
    </w:p>
    <w:p>
      <w:pPr>
        <w:pStyle w:val="BodyText"/>
      </w:pPr>
      <w:r>
        <w:t xml:space="preserve">This unmitigated discharge poses catastrophic risks to downstream agricultural communities and ecological habitats. The chemical oxygen demand (COD) levels in these water bodies frequently exceed safe international standards, resulting in severe eutrophication and loss of aquatic biodiversity. Moreover, the proliferation of informal settlements—often lacking legal tenure—creates a logistical nightmare for traditional pipe-based sanitation systems, necessitating innovative</w:t>
      </w:r>
      <w:r>
        <w:t xml:space="preserve"> </w:t>
      </w:r>
      <w:r>
        <w:rPr>
          <w:bCs/>
          <w:b/>
        </w:rPr>
        <w:t xml:space="preserve">Environmental Engineering</w:t>
      </w:r>
      <w:r>
        <w:t xml:space="preserve"> </w:t>
      </w:r>
      <w:r>
        <w:t xml:space="preserve">solutions tailored specifically to the dense and dynamic urban fabric of</w:t>
      </w:r>
      <w:r>
        <w:t xml:space="preserve"> </w:t>
      </w:r>
      <w:r>
        <w:rPr>
          <w:bCs/>
          <w:b/>
        </w:rPr>
        <w:t xml:space="preserve">Ethiopia</w:t>
      </w:r>
      <w:r>
        <w:t xml:space="preserve">, Addis Ababa.</w:t>
      </w:r>
    </w:p>
    <w:bookmarkEnd w:id="21"/>
    <w:bookmarkStart w:id="22" w:name="proposed-engineering-interventions"/>
    <w:p>
      <w:pPr>
        <w:pStyle w:val="Heading3"/>
      </w:pPr>
      <w:r>
        <w:t xml:space="preserve">2. Proposed Engineering Interventions</w:t>
      </w:r>
    </w:p>
    <w:p>
      <w:pPr>
        <w:pStyle w:val="FirstParagraph"/>
      </w:pPr>
      <w:r>
        <w:t xml:space="preserve">To address these multifaceted challenges, this presentation proposes a hybrid approach combining traditional engineering principles with decentralized, low-cost technologies. The primary focus is on the implementation of Source Separation Sanitation Systems (SSSS). Unlike conventional sewage systems that mix blackwater (feces and urine) with greywater and stormwater, SSSS separates waste streams at the household level.</w:t>
      </w:r>
    </w:p>
    <w:p>
      <w:pPr>
        <w:pStyle w:val="BodyText"/>
      </w:pPr>
      <w:r>
        <w:rPr>
          <w:bCs/>
          <w:b/>
        </w:rPr>
        <w:t xml:space="preserve">A. Decentralized Wastewater Treatment:</w:t>
      </w:r>
    </w:p>
    <w:p>
      <w:pPr>
        <w:numPr>
          <w:ilvl w:val="0"/>
          <w:numId w:val="1001"/>
        </w:numPr>
        <w:pStyle w:val="Compact"/>
      </w:pPr>
      <w:r>
        <w:rPr>
          <w:bCs/>
          <w:b/>
        </w:rPr>
        <w:t xml:space="preserve">Mechanical-Biological Treatment Plants:</w:t>
      </w:r>
      <w:r>
        <w:t xml:space="preserve"> </w:t>
      </w:r>
      <w:r>
        <w:t xml:space="preserve">Upgrading existing treatment facilities with tertiary filtration technologies to remove nutrients like nitrogen and phosphorus before discharge into the environment.</w:t>
      </w:r>
    </w:p>
    <w:p>
      <w:pPr>
        <w:numPr>
          <w:ilvl w:val="0"/>
          <w:numId w:val="1001"/>
        </w:numPr>
        <w:pStyle w:val="Compact"/>
      </w:pPr>
      <w:r>
        <w:rPr>
          <w:bCs/>
          <w:b/>
        </w:rPr>
        <w:t xml:space="preserve">Eco-San (Ecological Sanitation) Units:</w:t>
      </w:r>
      <w:r>
        <w:t xml:space="preserve"> </w:t>
      </w:r>
      <w:r>
        <w:t xml:space="preserve">Installing compact, community-scale biogas digesters in informal settlements. These units convert organic waste into usable energy for cooking while producing nutrient-rich bio-fertilizer suitable for peri-urban agriculture.</w:t>
      </w:r>
    </w:p>
    <w:p>
      <w:pPr>
        <w:pStyle w:val="FirstParagraph"/>
      </w:pPr>
      <w:r>
        <w:rPr>
          <w:bCs/>
          <w:b/>
        </w:rPr>
        <w:t xml:space="preserve">B. Green Infrastructure Integration:</w:t>
      </w:r>
    </w:p>
    <w:p>
      <w:pPr>
        <w:numPr>
          <w:ilvl w:val="0"/>
          <w:numId w:val="1002"/>
        </w:numPr>
        <w:pStyle w:val="Compact"/>
      </w:pPr>
      <w:r>
        <w:t xml:space="preserve">The integration of constructed wetlands along the banks of urban rivers to act as natural bio-filters. These systems utilize specific plant species native to Ethiopia, Addis Ababa's climate zone to absorb pollutants effectively while enhancing urban greenery and providing recreational spaces for residents.</w:t>
      </w:r>
    </w:p>
    <w:bookmarkEnd w:id="22"/>
    <w:bookmarkStart w:id="23" w:name="environmental-impact-assessment"/>
    <w:p>
      <w:pPr>
        <w:pStyle w:val="Heading3"/>
      </w:pPr>
      <w:r>
        <w:t xml:space="preserve">3. Environmental Impact Assessment</w:t>
      </w:r>
    </w:p>
    <w:p>
      <w:pPr>
        <w:pStyle w:val="FirstParagraph"/>
      </w:pPr>
      <w:r>
        <w:t xml:space="preserve">The implementation of these engineering solutions is projected to yield substantial environmental benefits. By reducing the volume of untreated sewage entering the Akaki River basin, local water quality indices are expected to improve dramatically over a five-year horizon.</w:t>
      </w:r>
    </w:p>
    <w:p>
      <w:pPr>
        <w:pStyle w:val="BodyText"/>
      </w:pPr>
      <w:r>
        <w:rPr>
          <w:bCs/>
          <w:b/>
        </w:rPr>
        <w:t xml:space="preserve">Clean Water Initiatives:</w:t>
      </w:r>
    </w:p>
    <w:p>
      <w:pPr>
        <w:numPr>
          <w:ilvl w:val="0"/>
          <w:numId w:val="1003"/>
        </w:numPr>
        <w:pStyle w:val="Compact"/>
      </w:pPr>
      <w:r>
        <w:t xml:space="preserve">The deployment of solar-powered borehole pumps equipped with sand-filtration and chlorination units in high-density informal neighborhoods ensures equitable access to potable water, bypassing the need for expensive centralized piping networks.</w:t>
      </w:r>
    </w:p>
    <w:p>
      <w:pPr>
        <w:numPr>
          <w:ilvl w:val="0"/>
          <w:numId w:val="1003"/>
        </w:numPr>
        <w:pStyle w:val="Compact"/>
      </w:pPr>
      <w:r>
        <w:t xml:space="preserve">Rainwater harvesting systems mandated for new commercial constructions will reduce pressure on municipal reservoirs during dry seasons, a critical adaptation strategy amidst changing climatic patterns.</w:t>
      </w:r>
    </w:p>
    <w:p>
      <w:pPr>
        <w:pStyle w:val="FirstParagraph"/>
      </w:pPr>
      <w:r>
        <w:rPr>
          <w:bCs/>
          <w:b/>
        </w:rPr>
        <w:t xml:space="preserve">D. Waste-to-Energy Synergies:</w:t>
      </w:r>
    </w:p>
    <w:p>
      <w:pPr>
        <w:numPr>
          <w:ilvl w:val="0"/>
          <w:numId w:val="1004"/>
        </w:numPr>
        <w:pStyle w:val="Compact"/>
      </w:pPr>
      <w:r>
        <w:t xml:space="preserve">A significant portion of solid waste in Addis Ababa is organic. Engineering modern composting facilities to process this fraction reduces methane emissions from landfills and produces high-quality fertilizer, thereby closing the nutrient loop between urban consumption and peri-urban food production.</w:t>
      </w:r>
    </w:p>
    <w:bookmarkEnd w:id="23"/>
    <w:bookmarkStart w:id="24" w:name="conclusion"/>
    <w:p>
      <w:pPr>
        <w:pStyle w:val="Heading3"/>
      </w:pPr>
      <w:r>
        <w:t xml:space="preserve">4. Conclusion</w:t>
      </w:r>
    </w:p>
    <w:p>
      <w:pPr>
        <w:pStyle w:val="FirstParagraph"/>
      </w:pPr>
      <w:r>
        <w:t xml:space="preserve">The future of environmental sustainability in Ethiopia's capital hinges on robust, adaptive engineering frameworks that recognize local constraints. By adopting decentralized sanitation models and green infrastructure, the city can mitigate pollution while simultaneously addressing public health crises. This poster underscores the urgent need for collaborative efforts between academic institutions, municipal authorities, and international partners to scale up these innovative</w:t>
      </w:r>
      <w:r>
        <w:t xml:space="preserve"> </w:t>
      </w:r>
      <w:r>
        <w:rPr>
          <w:bCs/>
          <w:b/>
        </w:rPr>
        <w:t xml:space="preserve">Environmental Engineering</w:t>
      </w:r>
      <w:r>
        <w:t xml:space="preserve"> </w:t>
      </w:r>
      <w:r>
        <w:t xml:space="preserve">solutions throughout</w:t>
      </w:r>
      <w:r>
        <w:t xml:space="preserve"> </w:t>
      </w:r>
      <w:r>
        <w:rPr>
          <w:bCs/>
          <w:b/>
        </w:rPr>
        <w:t xml:space="preserve">Ethiopia</w:t>
      </w:r>
      <w:r>
        <w:t xml:space="preserve">, Addis Ababa.</w:t>
      </w:r>
    </w:p>
    <w:bookmarkEnd w:id="24"/>
    <w:bookmarkStart w:id="25" w:name="X3f0f05771350c38ecc4a91d87e58ca670068d40"/>
    <w:p>
      <w:pPr>
        <w:pStyle w:val="Heading3"/>
      </w:pPr>
      <w:r>
        <w:t xml:space="preserve">5. Socio-Economic Implications and Policy Recommendations</w:t>
      </w:r>
    </w:p>
    <w:p>
      <w:pPr>
        <w:pStyle w:val="FirstParagraph"/>
      </w:pPr>
      <w:r>
        <w:t xml:space="preserve">The transition toward sustainable environmental practices in urban centers requires more than just technical expertise; it demands profound socio-economic consideration and robust policy enforcement mechanisms. In the case of Ethiopia, Addis Ababa presents a unique paradigm where informal economies play a massive role. Therefore, any engineering intervention must be designed with community participation at its core.</w:t>
      </w:r>
    </w:p>
    <w:p>
      <w:pPr>
        <w:pStyle w:val="BodyText"/>
      </w:pPr>
      <w:r>
        <w:rPr>
          <w:bCs/>
          <w:b/>
        </w:rPr>
        <w:t xml:space="preserve">Community Engagement Strategies:</w:t>
      </w:r>
    </w:p>
    <w:p>
      <w:pPr>
        <w:numPr>
          <w:ilvl w:val="0"/>
          <w:numId w:val="1005"/>
        </w:numPr>
        <w:pStyle w:val="Compact"/>
      </w:pPr>
      <w:r>
        <w:rPr>
          <w:bCs/>
          <w:b/>
        </w:rPr>
        <w:t xml:space="preserve">Educational Campaigns:</w:t>
      </w:r>
      <w:r>
        <w:t xml:space="preserve"> </w:t>
      </w:r>
      <w:r>
        <w:t xml:space="preserve">Engineering solutions often fail due to lack of user adoption or maintenance. Comprehensive educational programs targeting school children and local household heads are essential to ensure proper use of eco-sanitation facilities.</w:t>
      </w:r>
    </w:p>
    <w:p>
      <w:pPr>
        <w:numPr>
          <w:ilvl w:val="0"/>
          <w:numId w:val="1005"/>
        </w:numPr>
        <w:pStyle w:val="Compact"/>
      </w:pPr>
      <w:r>
        <w:rPr>
          <w:bCs/>
          <w:b/>
        </w:rPr>
        <w:t xml:space="preserve">Tariff Structuring:</w:t>
      </w:r>
      <w:r>
        <w:t xml:space="preserve"> </w:t>
      </w:r>
      <w:r>
        <w:t xml:space="preserve">The implementation of tiered water pricing structures can subsidize services for low-income households while discouraging waste among high-volume commercial users. Revenue generated from these tariffs should be ring-fenced specifically for the operation and maintenance of new environmental infrastructure.</w:t>
      </w:r>
    </w:p>
    <w:p>
      <w:pPr>
        <w:pStyle w:val="FirstParagraph"/>
      </w:pPr>
      <w:r>
        <w:rPr>
          <w:bCs/>
          <w:b/>
        </w:rPr>
        <w:t xml:space="preserve">Governance Frameworks:</w:t>
      </w:r>
    </w:p>
    <w:p>
      <w:pPr>
        <w:numPr>
          <w:ilvl w:val="0"/>
          <w:numId w:val="1006"/>
        </w:numPr>
        <w:pStyle w:val="Compact"/>
      </w:pPr>
      <w:r>
        <w:t xml:space="preserve">Municipal policies must strictly enforce zoning laws that prohibit construction in ecologically sensitive areas, such as riparian buffers. Environmental engineers must work closely with urban planners to design buffer zones that incorporate vegetative filters rather than hard concrete barriers.</w:t>
      </w:r>
    </w:p>
    <w:p>
      <w:pPr>
        <w:numPr>
          <w:ilvl w:val="0"/>
          <w:numId w:val="1006"/>
        </w:numPr>
        <w:pStyle w:val="Compact"/>
      </w:pPr>
      <w:r>
        <w:t xml:space="preserve">The establishment of an independent regulatory body tasked with monitoring industrial effluent discharge is crucial. Heavy industries located on the outskirts of Addis Ababa must be held accountable for their environmental footprint through rigorous testing and substantial penalties for non-compliance.</w:t>
      </w:r>
    </w:p>
    <w:p>
      <w:pPr>
        <w:pStyle w:val="FirstParagraph"/>
      </w:pPr>
      <w:r>
        <w:rPr>
          <w:bCs/>
          <w:b/>
        </w:rPr>
        <w:t xml:space="preserve">Economic Benefits:</w:t>
      </w:r>
    </w:p>
    <w:p>
      <w:pPr>
        <w:numPr>
          <w:ilvl w:val="0"/>
          <w:numId w:val="1007"/>
        </w:numPr>
        <w:pStyle w:val="Compact"/>
      </w:pPr>
      <w:r>
        <w:t xml:space="preserve">Cleaner cities attract higher investment. Improved sanitation and water security directly correlate with increased tourism potential and better overall public health outcomes, reducing the economic burden on healthcare systems.</w:t>
      </w:r>
    </w:p>
    <w:p>
      <w:pPr>
        <w:numPr>
          <w:ilvl w:val="0"/>
          <w:numId w:val="1007"/>
        </w:numPr>
        <w:pStyle w:val="Compact"/>
      </w:pPr>
      <w:r>
        <w:t xml:space="preserve">The circular economy model promoted by waste-to-energy initiatives creates new green jobs in collection, processing, and technology maintenance sectors, providing employment opportunities for the city's growing youth population.</w:t>
      </w:r>
    </w:p>
    <w:p>
      <w:pPr>
        <w:pStyle w:val="FirstParagraph"/>
      </w:pPr>
      <w:r>
        <w:t xml:space="preserve">In conclusion, addressing the environmental challenges of Ethiopia's capital requires a holistic approach. It demands that an Environmental Engineer look beyond technical specifications to encompass social acceptance and economic viability. Only through such integrated strategies can Addis Ababa transition into a sustainable, resilient city capable of supporting its burgeoning population while preserving its natural heritage for future generations.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Ethiopia</dc:title>
  <dc:creator/>
  <dc:language>en</dc:language>
  <cp:keywords/>
  <dcterms:created xsi:type="dcterms:W3CDTF">2026-07-29T12:21:19Z</dcterms:created>
  <dcterms:modified xsi:type="dcterms:W3CDTF">2026-07-29T12:21:19Z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