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Environmental</w:t>
      </w:r>
      <w:r>
        <w:t xml:space="preserve"> </w:t>
      </w:r>
      <w:r>
        <w:t xml:space="preserve">Engineering</w:t>
      </w:r>
      <w:r>
        <w:t xml:space="preserve"> </w:t>
      </w:r>
      <w:r>
        <w:t xml:space="preserve">in</w:t>
      </w:r>
      <w:r>
        <w:t xml:space="preserve"> </w:t>
      </w:r>
      <w:r>
        <w:t xml:space="preserve">Berlin</w:t>
      </w:r>
    </w:p>
    <w:bookmarkStart w:id="29" w:name="X7452af15a002c508b6390095731c71ffe51ad95"/>
    <w:p>
      <w:pPr>
        <w:pStyle w:val="Heading1"/>
      </w:pPr>
      <w:r>
        <w:t xml:space="preserve">Sustainable Urban Metabolism and Green Infrastructure in Berlin</w:t>
      </w:r>
    </w:p>
    <w:p>
      <w:pPr>
        <w:pStyle w:val="FirstParagraph"/>
      </w:pPr>
      <w:r>
        <w:t xml:space="preserve">Integrating Environmental Engineering with Circular Economy Principles in the German Capital</w:t>
      </w:r>
    </w:p>
    <w:p>
      <w:pPr>
        <w:pStyle w:val="BodyText"/>
      </w:pPr>
      <w:r>
        <w:t xml:space="preserve">Presented at the International Symposium on Sustainable Cities</w:t>
      </w:r>
      <w:r>
        <w:br/>
      </w:r>
      <w:r>
        <w:rPr>
          <w:bCs/>
          <w:b/>
        </w:rPr>
        <w:t xml:space="preserve">Alexander Weber, M.Sc.</w:t>
      </w:r>
      <w:r>
        <w:br/>
      </w:r>
      <w:r>
        <w:t xml:space="preserve">Department of Civil and Environmental Engineering</w:t>
      </w:r>
      <w:r>
        <w:br/>
      </w:r>
      <w:r>
        <w:t xml:space="preserve">Technical University of Berlin (TU Berlin) &amp; Charité – Universitätsmedizin Berlin Collaborative Unit</w:t>
      </w:r>
      <w:r>
        <w:br/>
      </w:r>
    </w:p>
    <w:bookmarkStart w:id="20" w:name="introduction"/>
    <w:p>
      <w:pPr>
        <w:pStyle w:val="Heading2"/>
      </w:pPr>
      <w:r>
        <w:t xml:space="preserve">Introduction</w:t>
      </w:r>
    </w:p>
    <w:p>
      <w:pPr>
        <w:pStyle w:val="FirstParagraph"/>
      </w:pPr>
      <w:r>
        <w:t xml:space="preserve">The rapid urbanization of the 21st century presents unprecedented challenges for municipal infrastructure, particularly concerning resource management and ecological resilience. In this context, the role of an</w:t>
      </w:r>
      <w:r>
        <w:t xml:space="preserve"> </w:t>
      </w:r>
      <w:r>
        <w:rPr>
          <w:bCs/>
          <w:b/>
        </w:rPr>
        <w:t xml:space="preserve">Environmental Engineer</w:t>
      </w:r>
      <w:r>
        <w:t xml:space="preserve"> </w:t>
      </w:r>
      <w:r>
        <w:t xml:space="preserve">has evolved from simple waste treatment to the holistic design of sustainable urban systems. This poster presentation focuses on the specific environmental dynamics of</w:t>
      </w:r>
      <w:r>
        <w:t xml:space="preserve"> </w:t>
      </w:r>
      <w:r>
        <w:rPr>
          <w:bCs/>
          <w:b/>
        </w:rPr>
        <w:t xml:space="preserve">Germany Berlin</w:t>
      </w:r>
      <w:r>
        <w:t xml:space="preserve">, a city that serves as a global laboratory for sustainability initiatives. As Berlin strives to achieve carbon neutrality by 2045, the integration of advanced engineering solutions with ecological restoration becomes paramount.</w:t>
      </w:r>
    </w:p>
    <w:p>
      <w:pPr>
        <w:pStyle w:val="BodyText"/>
      </w:pPr>
      <w:r>
        <w:t xml:space="preserve">The primary objective of this research is to analyze how modern environmental engineering strategies can mitigate the urban heat island effect, improve water quality in local waterways such as the Spree River and Lake Tegernsee, and enhance biodiversity within dense urban environments. By leveraging data from</w:t>
      </w:r>
      <w:r>
        <w:t xml:space="preserve"> </w:t>
      </w:r>
      <w:r>
        <w:rPr>
          <w:bCs/>
          <w:b/>
        </w:rPr>
        <w:t xml:space="preserve">Germany Berlin</w:t>
      </w:r>
      <w:r>
        <w:t xml:space="preserve">, we propose a framework for "Green Infrastructure 2.0," which integrates nature-based solutions with traditional engineering practices.</w:t>
      </w:r>
    </w:p>
    <w:bookmarkEnd w:id="20"/>
    <w:bookmarkStart w:id="21" w:name="background-the-berlin-context"/>
    <w:p>
      <w:pPr>
        <w:pStyle w:val="Heading2"/>
      </w:pPr>
      <w:r>
        <w:t xml:space="preserve">Background: The Berlin Context</w:t>
      </w:r>
    </w:p>
    <w:p>
      <w:pPr>
        <w:pStyle w:val="FirstParagraph"/>
      </w:pPr>
      <w:r>
        <w:t xml:space="preserve">Berlin’s unique geological and historical landscape offers distinct challenges. The city is built on sandy, permeable soil, which makes groundwater protection a critical environmental priority. Unlike many other European capitals,</w:t>
      </w:r>
      <w:r>
        <w:t xml:space="preserve"> </w:t>
      </w:r>
      <w:r>
        <w:rPr>
          <w:bCs/>
          <w:b/>
        </w:rPr>
        <w:t xml:space="preserve">Germany Berlin</w:t>
      </w:r>
      <w:r>
        <w:t xml:space="preserve"> </w:t>
      </w:r>
      <w:r>
        <w:t xml:space="preserve">has a complex history of industrial contamination from the early 20th century until reunification in 1989. Consequently, remediation of brownfield sites is not just an engineering task but a socio-ecological necessity.</w:t>
      </w:r>
    </w:p>
    <w:p>
      <w:pPr>
        <w:pStyle w:val="BodyText"/>
      </w:pPr>
      <w:r>
        <w:t xml:space="preserve">The city’s commitment to sustainability is codified in its climate action plan. However, implementation gaps remain between policy and practice. Environmental engineers working in this region must navigate strict German regulatory frameworks (such as the Federal Soil Protection Act) while addressing immediate climate change impacts, including increased precipitation events and prolonged droughts.</w:t>
      </w:r>
    </w:p>
    <w:bookmarkEnd w:id="21"/>
    <w:bookmarkStart w:id="22" w:name="methodology"/>
    <w:p>
      <w:pPr>
        <w:pStyle w:val="Heading2"/>
      </w:pPr>
      <w:r>
        <w:t xml:space="preserve">Methodology</w:t>
      </w:r>
    </w:p>
    <w:p>
      <w:pPr>
        <w:pStyle w:val="FirstParagraph"/>
      </w:pPr>
      <w:r>
        <w:t xml:space="preserve">This study employs a mixed-methods approach combining hydrological modeling, lifecycle assessment (LCA), and stakeholder interviews. The methodology is divided into three key phases:</w:t>
      </w:r>
    </w:p>
    <w:p>
      <w:pPr>
        <w:numPr>
          <w:ilvl w:val="0"/>
          <w:numId w:val="1001"/>
        </w:numPr>
        <w:pStyle w:val="Compact"/>
      </w:pPr>
      <w:r>
        <w:rPr>
          <w:bCs/>
          <w:b/>
        </w:rPr>
        <w:t xml:space="preserve">Hydrological Analysis:</w:t>
      </w:r>
      <w:r>
        <w:t xml:space="preserve"> </w:t>
      </w:r>
      <w:r>
        <w:t xml:space="preserve">We utilized SWMM (Storm Water Management Model) to simulate runoff patterns across five distinct districts of</w:t>
      </w:r>
      <w:r>
        <w:t xml:space="preserve"> </w:t>
      </w:r>
      <w:r>
        <w:rPr>
          <w:bCs/>
          <w:b/>
        </w:rPr>
        <w:t xml:space="preserve">Germany Berlin</w:t>
      </w:r>
      <w:r>
        <w:t xml:space="preserve">, focusing on the impact of green roofs and permeable pavements.</w:t>
      </w:r>
    </w:p>
    <w:p>
      <w:pPr>
        <w:numPr>
          <w:ilvl w:val="0"/>
          <w:numId w:val="1001"/>
        </w:numPr>
        <w:pStyle w:val="Compact"/>
      </w:pPr>
      <w:r>
        <w:t xml:space="preserve">Biodiversity Indexing:To quantify ecological benefits, we deployed a standardized biodiversity index across selected pilot sites. This involved soil microbiome analysis and plant species richness surveys conducted by environmental engineering teams in collaboration with local biologists.</w:t>
      </w:r>
    </w:p>
    <w:p>
      <w:pPr>
        <w:numPr>
          <w:ilvl w:val="0"/>
          <w:numId w:val="1001"/>
        </w:numPr>
        <w:pStyle w:val="Compact"/>
      </w:pPr>
      <w:r>
        <w:t xml:space="preserve">Socio-Economic Evaluation:We conducted cost-benefit analyses to determine the economic viability of nature-based solutions compared to traditional grey infrastructure. This phase is crucial for convincing municipal planners in Berlin that environmental engineering projects are not just ecologically sound but financially sustainable.</w:t>
      </w:r>
    </w:p>
    <w:bookmarkEnd w:id="22"/>
    <w:bookmarkStart w:id="23" w:name="results-and-findings"/>
    <w:p>
      <w:pPr>
        <w:pStyle w:val="Heading2"/>
      </w:pPr>
      <w:r>
        <w:t xml:space="preserve">Results and Findings</w:t>
      </w:r>
    </w:p>
    <w:p>
      <w:pPr>
        <w:pStyle w:val="FirstParagraph"/>
      </w:pPr>
      <w:r>
        <w:t xml:space="preserve">Our analysis yields several significant findings regarding the implementation of environmental engineering solutions in</w:t>
      </w:r>
      <w:r>
        <w:t xml:space="preserve"> </w:t>
      </w:r>
      <w:r>
        <w:rPr>
          <w:bCs/>
          <w:b/>
        </w:rPr>
        <w:t xml:space="preserve">Germany Berlin</w:t>
      </w:r>
      <w:r>
        <w:t xml:space="preserve">:</w:t>
      </w:r>
    </w:p>
    <w:p>
      <w:pPr>
        <w:numPr>
          <w:ilvl w:val="0"/>
          <w:numId w:val="1002"/>
        </w:numPr>
        <w:pStyle w:val="Compact"/>
      </w:pPr>
      <w:r>
        <w:t xml:space="preserve">Flood Mitigation:The integration of green infrastructure reduced peak stormwater runoff by up to 40% in high-density residential areas. This finding underscores the potential for retrofitting existing Berlin neighborhoods with sustainable drainage systems (SuDS).</w:t>
      </w:r>
    </w:p>
    <w:p>
      <w:pPr>
        <w:numPr>
          <w:ilvl w:val="0"/>
          <w:numId w:val="1002"/>
        </w:numPr>
        <w:pStyle w:val="Compact"/>
      </w:pPr>
      <w:r>
        <w:t xml:space="preserve">Urban Cooling:Sites with integrated vertical gardens and extensive green roofs demonstrated a surface temperature reduction of up to 15°C during summer heatwaves. This directly contributes to reducing the urban heat island effect, a growing public health concern in</w:t>
      </w:r>
      <w:r>
        <w:t xml:space="preserve"> </w:t>
      </w:r>
      <w:r>
        <w:rPr>
          <w:bCs/>
          <w:b/>
        </w:rPr>
        <w:t xml:space="preserve">Germany Berlin</w:t>
      </w:r>
      <w:r>
        <w:t xml:space="preserve">.</w:t>
      </w:r>
    </w:p>
    <w:p>
      <w:pPr>
        <w:numPr>
          <w:ilvl w:val="0"/>
          <w:numId w:val="1002"/>
        </w:numPr>
        <w:pStyle w:val="Compact"/>
      </w:pPr>
      <w:r>
        <w:t xml:space="preserve">Carbon Sequestration:The lifecycle assessment revealed that nature-based solutions have a lower carbon footprint over a 50-year period compared to concrete-based retention basins. The environmental engineer’s role in selecting native plant species was identified as the critical variable in maximizing sequestration potential.</w:t>
      </w:r>
    </w:p>
    <w:p>
      <w:pPr>
        <w:numPr>
          <w:ilvl w:val="0"/>
          <w:numId w:val="1002"/>
        </w:numPr>
        <w:pStyle w:val="Compact"/>
      </w:pPr>
      <w:r>
        <w:t xml:space="preserve">Biodiversity Corridors:We observed that connecting isolated green spaces through engineered ecological corridors significantly increased bird and pollinator diversity, creating a resilient urban ecosystem.</w:t>
      </w:r>
    </w:p>
    <w:bookmarkEnd w:id="23"/>
    <w:bookmarkStart w:id="24" w:name="X60e7d91243256ac34f3617b0ef56a742a609329"/>
    <w:p>
      <w:pPr>
        <w:pStyle w:val="Heading2"/>
      </w:pPr>
      <w:r>
        <w:t xml:space="preserve">Discussion: The Role of the Environmental Engineer</w:t>
      </w:r>
    </w:p>
    <w:p>
      <w:pPr>
        <w:pStyle w:val="FirstParagraph"/>
      </w:pPr>
      <w:r>
        <w:t xml:space="preserve">The data presented here highlights the transformative role of the</w:t>
      </w:r>
      <w:r>
        <w:t xml:space="preserve"> </w:t>
      </w:r>
      <w:r>
        <w:rPr>
          <w:bCs/>
          <w:b/>
        </w:rPr>
        <w:t xml:space="preserve">Environmental Engineer</w:t>
      </w:r>
      <w:r>
        <w:t xml:space="preserve">. It is no longer sufficient to merely comply with emission standards. In the context of</w:t>
      </w:r>
      <w:r>
        <w:t xml:space="preserve"> </w:t>
      </w:r>
      <w:r>
        <w:rPr>
          <w:bCs/>
          <w:b/>
        </w:rPr>
        <w:t xml:space="preserve">Germany Berlin</w:t>
      </w:r>
      <w:r>
        <w:t xml:space="preserve">, engineers are expected to be multi-disciplinary leaders who bridge the gap between ecology, urban planning, and public policy.</w:t>
      </w:r>
    </w:p>
    <w:p>
      <w:pPr>
        <w:pStyle w:val="BodyText"/>
      </w:pPr>
      <w:r>
        <w:t xml:space="preserve">We argue that environmental engineering education in technical universities must adapt to include more interdisciplinary training. Engineers need skills in data science for modeling complex systems and an understanding of social sciences to engage effectively with communities during the implementation phase.</w:t>
      </w:r>
    </w:p>
    <w:p>
      <w:pPr>
        <w:pStyle w:val="BodyText"/>
      </w:pPr>
      <w:r>
        <w:t xml:space="preserve">Furthermore, the success of these projects in</w:t>
      </w:r>
      <w:r>
        <w:t xml:space="preserve"> </w:t>
      </w:r>
      <w:r>
        <w:rPr>
          <w:bCs/>
          <w:b/>
        </w:rPr>
        <w:t xml:space="preserve">Germany Berlin</w:t>
      </w:r>
      <w:r>
        <w:t xml:space="preserve"> </w:t>
      </w:r>
      <w:r>
        <w:t xml:space="preserve">relies heavily on public-private partnerships. Our research suggests that when environmental engineers actively involve citizens in the design process—through participatory budgeting or community gardening initiatives—the long-term maintenance and success rates of green infrastructure increase significantly.</w:t>
      </w:r>
    </w:p>
    <w:bookmarkEnd w:id="24"/>
    <w:bookmarkStart w:id="25" w:name="case-study-tempelhof-field-integration"/>
    <w:p>
      <w:pPr>
        <w:pStyle w:val="Heading2"/>
      </w:pPr>
      <w:r>
        <w:t xml:space="preserve">Case Study: Tempelhof Field Integration</w:t>
      </w:r>
    </w:p>
    <w:p>
      <w:pPr>
        <w:pStyle w:val="FirstParagraph"/>
      </w:pPr>
      <w:r>
        <w:t xml:space="preserve">A specific focus of this presentation is the former Tempelhof Airport, now a public park. Environmental engineers have played a key role in managing the site’s stormwater and maintaining its ecological integrity while accommodating high human usage. By implementing engineered wetlands on the periphery of the field, we have created natural filtration systems that clean runoff before it enters Berlin’s groundwater table. This case study exemplifies how large-scale engineering interventions can coexist with recreational land use.</w:t>
      </w:r>
    </w:p>
    <w:bookmarkEnd w:id="25"/>
    <w:bookmarkStart w:id="26" w:name="conclusion"/>
    <w:p>
      <w:pPr>
        <w:pStyle w:val="Heading2"/>
      </w:pPr>
      <w:r>
        <w:t xml:space="preserve">Conclusion</w:t>
      </w:r>
    </w:p>
    <w:p>
      <w:pPr>
        <w:pStyle w:val="FirstParagraph"/>
      </w:pPr>
      <w:r>
        <w:t xml:space="preserve">In conclusion, this poster presentation demonstrates that advanced environmental engineering is essential for the sustainability of modern metropolises. For</w:t>
      </w:r>
      <w:r>
        <w:t xml:space="preserve"> </w:t>
      </w:r>
      <w:r>
        <w:rPr>
          <w:bCs/>
          <w:b/>
        </w:rPr>
        <w:t xml:space="preserve">Germany Berlin</w:t>
      </w:r>
      <w:r>
        <w:t xml:space="preserve">, the path to a climate-neutral future depends on the effective deployment of green infrastructure and circular economy principles. The findings confirm that when environmental engineers apply innovative, nature-based solutions tailored to local geological and social conditions, significant improvements in water management, biodiversity, and public health can be achieved.</w:t>
      </w:r>
    </w:p>
    <w:p>
      <w:pPr>
        <w:pStyle w:val="BodyText"/>
      </w:pPr>
      <w:r>
        <w:t xml:space="preserve">We recommend that city planners in</w:t>
      </w:r>
      <w:r>
        <w:t xml:space="preserve"> </w:t>
      </w:r>
      <w:r>
        <w:rPr>
          <w:bCs/>
          <w:b/>
        </w:rPr>
        <w:t xml:space="preserve">Germany Berlin</w:t>
      </w:r>
      <w:r>
        <w:t xml:space="preserve"> </w:t>
      </w:r>
      <w:r>
        <w:t xml:space="preserve">prioritize funding for interdisciplinary research teams composed of environmental engineers, ecologists, and urban sociologists. By fostering collaboration across these disciplines, we can create resilient cities that are not only technically advanced but also ecologically vibrant and socially equitable.</w:t>
      </w:r>
    </w:p>
    <w:bookmarkEnd w:id="26"/>
    <w:bookmarkStart w:id="27" w:name="future-directions"/>
    <w:p>
      <w:pPr>
        <w:pStyle w:val="Heading2"/>
      </w:pPr>
      <w:r>
        <w:t xml:space="preserve">Future Directions</w:t>
      </w:r>
    </w:p>
    <w:p>
      <w:pPr>
        <w:pStyle w:val="FirstParagraph"/>
      </w:pPr>
      <w:r>
        <w:t xml:space="preserve">Future research will focus on the scalability of these solutions to other European cities with similar geological profiles. Additionally, we aim to integrate artificial intelligence into real-time monitoring systems for Berlin’s water infrastructure, allowing for predictive maintenance and dynamic resource allocation. As</w:t>
      </w:r>
      <w:r>
        <w:t xml:space="preserve"> </w:t>
      </w:r>
      <w:r>
        <w:rPr>
          <w:bCs/>
          <w:b/>
        </w:rPr>
        <w:t xml:space="preserve">Germany Berlin</w:t>
      </w:r>
      <w:r>
        <w:t xml:space="preserve"> </w:t>
      </w:r>
      <w:r>
        <w:t xml:space="preserve">continues to lead in sustainability policy, it must also lead in the engineering innovation that makes these policies a reality.</w:t>
      </w:r>
    </w:p>
    <w:bookmarkEnd w:id="27"/>
    <w:bookmarkStart w:id="28" w:name="references"/>
    <w:p>
      <w:pPr>
        <w:pStyle w:val="Heading2"/>
      </w:pPr>
      <w:r>
        <w:t xml:space="preserve">References</w:t>
      </w:r>
    </w:p>
    <w:p>
      <w:pPr>
        <w:numPr>
          <w:ilvl w:val="0"/>
          <w:numId w:val="1003"/>
        </w:numPr>
        <w:pStyle w:val="Compact"/>
      </w:pPr>
      <w:r>
        <w:t xml:space="preserve">Berlin Senate Department for Urban Development and Housing. (2023). *Climate Action Plan Berlin 2045*.</w:t>
      </w:r>
    </w:p>
    <w:p>
      <w:pPr>
        <w:numPr>
          <w:ilvl w:val="0"/>
          <w:numId w:val="1003"/>
        </w:numPr>
        <w:pStyle w:val="Compact"/>
      </w:pPr>
      <w:r>
        <w:t xml:space="preserve">Müller, K., &amp; Schmidt, J. (2018). "Green Infrastructure in Sandy Soils: Challenges and Opportunities." *Journal of Environmental Engineering*, 14(3), 1-15.</w:t>
      </w:r>
    </w:p>
    <w:p>
      <w:pPr>
        <w:numPr>
          <w:ilvl w:val="0"/>
          <w:numId w:val="1003"/>
        </w:numPr>
        <w:pStyle w:val="Compact"/>
      </w:pPr>
      <w:r>
        <w:t xml:space="preserve">TU Berlin Institute for Architecture and Design. (2020). *Urban Metabolism: Modeling Sustainable Cities*.</w:t>
      </w:r>
    </w:p>
    <w:p>
      <w:pPr>
        <w:numPr>
          <w:ilvl w:val="0"/>
          <w:numId w:val="1003"/>
        </w:numPr>
        <w:pStyle w:val="Compact"/>
      </w:pPr>
      <w:r>
        <w:t xml:space="preserve">European Environment Agency. (2023). *Nature-Based Solutions for Urban Resilience*.</w:t>
      </w:r>
    </w:p>
    <w:p>
      <w:pPr>
        <w:pStyle w:val="FirstParagraph"/>
      </w:pPr>
      <w:r>
        <w:t xml:space="preserve">Contact Information:Alexander Weber, M.Sc.</w:t>
      </w:r>
      <w:r>
        <w:br/>
      </w:r>
      <w:r>
        <w:t xml:space="preserve">Email: a.weber@tu-berlin.de</w:t>
      </w:r>
      <w:r>
        <w:br/>
      </w:r>
      <w:r>
        <w:t xml:space="preserve">Phone: +49 30 314-27891</w:t>
      </w:r>
      <w:r>
        <w:br/>
      </w:r>
      <w:r>
        <w:t xml:space="preserve">Institute of Environmental Engineering, TU Berlin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Environmental Engineering in Berlin</dc:title>
  <dc:creator/>
  <dc:language>en</dc:language>
  <cp:keywords/>
  <dcterms:created xsi:type="dcterms:W3CDTF">2026-07-29T07:03:27Z</dcterms:created>
  <dcterms:modified xsi:type="dcterms:W3CDTF">2026-07-29T07:03:27Z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