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the</w:t>
      </w:r>
      <w:r>
        <w:t xml:space="preserve"> </w:t>
      </w:r>
      <w:r>
        <w:t xml:space="preserve">Canadian</w:t>
      </w:r>
      <w:r>
        <w:t xml:space="preserve"> </w:t>
      </w:r>
      <w:r>
        <w:t xml:space="preserve">Academic</w:t>
      </w:r>
      <w:r>
        <w:t xml:space="preserve"> </w:t>
      </w:r>
      <w:r>
        <w:t xml:space="preserve">Community</w:t>
      </w:r>
    </w:p>
    <w:bookmarkStart w:id="28" w:name="X2d829d46410c4ede2d95273718000cfdfcddea8"/>
    <w:p>
      <w:pPr>
        <w:pStyle w:val="Heading1"/>
      </w:pPr>
      <w:r>
        <w:t xml:space="preserve">The Art of Vision: Analyzing the Role of the Film Director in Contemporary Cinema</w:t>
      </w:r>
    </w:p>
    <w:bookmarkStart w:id="20" w:name="X321b0a71053627d79254421ea90bd8d23fea6ee"/>
    <w:p>
      <w:pPr>
        <w:pStyle w:val="Heading3"/>
      </w:pPr>
      <w:r>
        <w:t xml:space="preserve">A Poster Presentation Submitted for Academic Review in Canada, Toronto</w:t>
      </w:r>
    </w:p>
    <w:bookmarkEnd w:id="20"/>
    <w:bookmarkStart w:id="21" w:name="i.-introduction-and-contextual-framework"/>
    <w:p>
      <w:pPr>
        <w:pStyle w:val="Heading2"/>
      </w:pPr>
      <w:r>
        <w:t xml:space="preserve">I. Introduction and Contextual Framework</w:t>
      </w:r>
    </w:p>
    <w:p>
      <w:pPr>
        <w:pStyle w:val="FirstParagraph"/>
      </w:pPr>
      <w:r>
        <w:t xml:space="preserve">This academic poster presentation explores the multifaceted role of the film director within the modern cinematic landscape. While traditional film theory often isolates the director as solely an "auteur" responsible for artistic vision, contemporary analysis requires a more nuanced understanding that incorporates collaborative processes, technological shifts, and global market influences. This research is specifically contextualized within</w:t>
      </w:r>
      <w:r>
        <w:t xml:space="preserve"> </w:t>
      </w:r>
      <w:r>
        <w:rPr>
          <w:bCs/>
          <w:b/>
        </w:rPr>
        <w:t xml:space="preserve">Canada Toronto</w:t>
      </w:r>
      <w:r>
        <w:t xml:space="preserve">, a burgeoning hub for international film production and academic discourse. By examining the intersection of local cultural identity in Toronto with global cinematic trends, this presentation argues that the modern director must function not only as an artist but also as a cultural mediator and logistical manager.</w:t>
      </w:r>
    </w:p>
    <w:p>
      <w:pPr>
        <w:pStyle w:val="BodyText"/>
      </w:pPr>
      <w:r>
        <w:t xml:space="preserve">The relevance of this study is heightened by the rapid evolution of digital filmmaking technologies and streaming platforms, which have democratized content creation while simultaneously increasing competitive pressures. In</w:t>
      </w:r>
      <w:r>
        <w:t xml:space="preserve"> </w:t>
      </w:r>
      <w:r>
        <w:rPr>
          <w:bCs/>
          <w:b/>
        </w:rPr>
        <w:t xml:space="preserve">Canada Toronto</w:t>
      </w:r>
      <w:r>
        <w:t xml:space="preserve">, where festivals such as the Toronto International Film Festival (TIFF) attract global talent, understanding the director's evolving role is critical for both academic scholars and industry practitioners.</w:t>
      </w:r>
    </w:p>
    <w:bookmarkEnd w:id="21"/>
    <w:bookmarkStart w:id="22" w:name="X4cac44ca3bb67586601e6b780397907b8287f97"/>
    <w:p>
      <w:pPr>
        <w:pStyle w:val="Heading2"/>
      </w:pPr>
      <w:r>
        <w:t xml:space="preserve">II. Literature Review: From Auteur Theory to Collaborative Ecology</w:t>
      </w:r>
    </w:p>
    <w:p>
      <w:pPr>
        <w:pStyle w:val="FirstParagraph"/>
      </w:pPr>
      <w:r>
        <w:t xml:space="preserve">The foundational literature on the</w:t>
      </w:r>
      <w:r>
        <w:t xml:space="preserve"> </w:t>
      </w:r>
      <w:r>
        <w:rPr>
          <w:bCs/>
          <w:b/>
        </w:rPr>
        <w:t xml:space="preserve">Film Director</w:t>
      </w:r>
      <w:r>
        <w:br/>
      </w:r>
      <w:r>
        <w:t xml:space="preserve">often begins with the French New Wave's "politique des auteurs." Critics like François Truffaut and André Bazin argued that the director is the primary creative force, imbuing a film with a consistent personal style regardless of genre or subject matter. However, recent scholarship challenges this singular view.</w:t>
      </w:r>
    </w:p>
    <w:p>
      <w:pPr>
        <w:pStyle w:val="BodyText"/>
      </w:pPr>
      <w:r>
        <w:t xml:space="preserve">Contemporary studies emphasize the "collaborative ecology" of filmmaking. This perspective posits that the director is one node in a vast network that includes cinematographers, editors, production designers, and sound mixers. In the context of</w:t>
      </w:r>
      <w:r>
        <w:t xml:space="preserve"> </w:t>
      </w:r>
      <w:r>
        <w:rPr>
          <w:bCs/>
          <w:b/>
        </w:rPr>
        <w:t xml:space="preserve">Canada Toronto</w:t>
      </w:r>
      <w:r>
        <w:t xml:space="preserve">, this collaborative model is particularly evident due to the city's diverse film crew base and its status as a multicultural filming location. The director’s ability to synthesize these diverse creative inputs into a cohesive narrative is increasingly viewed as their primary skill set, rather than just technical command over individual crafts.</w:t>
      </w:r>
    </w:p>
    <w:bookmarkEnd w:id="22"/>
    <w:bookmarkStart w:id="23" w:name="X62f560851b39751063cb86b5aaf8c044c12eaee"/>
    <w:p>
      <w:pPr>
        <w:pStyle w:val="Heading2"/>
      </w:pPr>
      <w:r>
        <w:t xml:space="preserve">III. Methodology: Case Studies and Industry Analysis</w:t>
      </w:r>
    </w:p>
    <w:p>
      <w:pPr>
        <w:pStyle w:val="FirstParagraph"/>
      </w:pPr>
      <w:r>
        <w:t xml:space="preserve">To analyze the practical application of directorial roles, this presentation employs a mixed-methods approach:</w:t>
      </w:r>
    </w:p>
    <w:p>
      <w:pPr>
        <w:numPr>
          <w:ilvl w:val="0"/>
          <w:numId w:val="1001"/>
        </w:numPr>
        <w:pStyle w:val="Compact"/>
      </w:pPr>
      <w:r>
        <w:rPr>
          <w:bCs/>
          <w:b/>
        </w:rPr>
        <w:t xml:space="preserve">Semi-Structured Interviews:</w:t>
      </w:r>
      <w:r>
        <w:t xml:space="preserve"> </w:t>
      </w:r>
      <w:r>
        <w:t xml:space="preserve">Conducted with emerging and established directors based in Ontario.</w:t>
      </w:r>
    </w:p>
    <w:p>
      <w:pPr>
        <w:numPr>
          <w:ilvl w:val="0"/>
          <w:numId w:val="1001"/>
        </w:numPr>
        <w:pStyle w:val="Compact"/>
      </w:pPr>
      <w:r>
        <w:t xml:space="preserve">Film Text Analysis:&gt; Examining three prominent films shot in Toronto that highlight distinct directorial styles.</w:t>
      </w:r>
    </w:p>
    <w:p>
      <w:pPr>
        <w:numPr>
          <w:ilvl w:val="0"/>
          <w:numId w:val="1001"/>
        </w:numPr>
        <w:pStyle w:val="Compact"/>
      </w:pPr>
      <w:r>
        <w:rPr>
          <w:bCs/>
          <w:b/>
        </w:rPr>
        <w:t xml:space="preserve">Economic Impact Assessment:</w:t>
      </w:r>
      <w:r>
        <w:t xml:space="preserve"> </w:t>
      </w:r>
      <w:r>
        <w:t xml:space="preserve">Reviewing data on how directorial choices influence local production budgets and international co-production viability.</w:t>
      </w:r>
    </w:p>
    <w:p>
      <w:pPr>
        <w:pStyle w:val="FirstParagraph"/>
      </w:pPr>
      <w:r>
        <w:t xml:space="preserve">This methodology ensures that the study remains grounded in the specific realities of the Canadian film industry, providing actionable insights for students and professionals operating within</w:t>
      </w:r>
      <w:r>
        <w:t xml:space="preserve"> </w:t>
      </w:r>
      <w:r>
        <w:rPr>
          <w:bCs/>
          <w:b/>
        </w:rPr>
        <w:t xml:space="preserve">Canada Toronto</w:t>
      </w:r>
      <w:r>
        <w:t xml:space="preserve">.</w:t>
      </w:r>
    </w:p>
    <w:bookmarkEnd w:id="23"/>
    <w:bookmarkStart w:id="24" w:name="X01e249e683e79861e9c9e0df9cf4ae075f659bc"/>
    <w:p>
      <w:pPr>
        <w:pStyle w:val="Heading2"/>
      </w:pPr>
      <w:r>
        <w:t xml:space="preserve">IV. The Director as Cultural Mediator in Canada Toronto</w:t>
      </w:r>
    </w:p>
    <w:p>
      <w:pPr>
        <w:pStyle w:val="FirstParagraph"/>
      </w:pPr>
      <w:r>
        <w:t xml:space="preserve">Toronto serves as a unique case study for the director’s role as a cultural mediator. As a city known for its multicultural fabric, films shot here often reflect complex social dynamics. The director must navigate these nuances with sensitivity and authenticity.</w:t>
      </w:r>
    </w:p>
    <w:p>
      <w:pPr>
        <w:pStyle w:val="BodyText"/>
      </w:pPr>
      <w:r>
        <w:t xml:space="preserve">We examine how directors working in this region balance commercial demands with artistic integrity. For instance, the rise of "Toronto cinema"—a term sometimes used to describe the city’s contribution to global film—shows a trend towards realistic, character-driven narratives. The director plays a pivotal role in shaping these stories, ensuring they resonate with local audiences while remaining accessible to international viewers at events like TIFF.</w:t>
      </w:r>
    </w:p>
    <w:p>
      <w:pPr>
        <w:pStyle w:val="BodyText"/>
      </w:pPr>
      <w:r>
        <w:t xml:space="preserve">This section highlights the importance of cultural competence for any</w:t>
      </w:r>
      <w:r>
        <w:t xml:space="preserve"> </w:t>
      </w:r>
      <w:r>
        <w:rPr>
          <w:bCs/>
          <w:b/>
        </w:rPr>
        <w:t xml:space="preserve">Film Director</w:t>
      </w:r>
      <w:r>
        <w:t xml:space="preserve"> </w:t>
      </w:r>
      <w:r>
        <w:t xml:space="preserve">operating in</w:t>
      </w:r>
      <w:r>
        <w:t xml:space="preserve"> </w:t>
      </w:r>
      <w:r>
        <w:rPr>
          <w:bCs/>
          <w:b/>
        </w:rPr>
        <w:t xml:space="preserve">Canada Toronto</w:t>
      </w:r>
      <w:r>
        <w:t xml:space="preserve">. It is not enough to master lighting and framing; one must also understand the sociopolitical context of the communities being represented. This aligns with broader Canadian policy goals regarding diversity and inclusion in media.</w:t>
      </w:r>
    </w:p>
    <w:bookmarkEnd w:id="24"/>
    <w:bookmarkStart w:id="25" w:name="X3574068af75043df3872da1b40f6e205fb47a4a"/>
    <w:p>
      <w:pPr>
        <w:pStyle w:val="Heading2"/>
      </w:pPr>
      <w:r>
        <w:t xml:space="preserve">V. Technological Integration and Future Directions</w:t>
      </w:r>
    </w:p>
    <w:p>
      <w:pPr>
        <w:pStyle w:val="FirstParagraph"/>
      </w:pPr>
      <w:r>
        <w:t xml:space="preserve">The advent of virtual production, AI-assisted editing, and high-dynamic-range imaging is reshaping the director’s workflow. This presentation discusses how directors in</w:t>
      </w:r>
      <w:r>
        <w:t xml:space="preserve"> </w:t>
      </w:r>
      <w:r>
        <w:rPr>
          <w:bCs/>
          <w:b/>
        </w:rPr>
        <w:t xml:space="preserve">Canada Toronto</w:t>
      </w:r>
      <w:r>
        <w:t xml:space="preserve"> </w:t>
      </w:r>
      <w:r>
        <w:t xml:space="preserve">are adopting these technologies to enhance creative possibilities.</w:t>
      </w:r>
    </w:p>
    <w:p>
      <w:pPr>
        <w:numPr>
          <w:ilvl w:val="0"/>
          <w:numId w:val="1002"/>
        </w:numPr>
        <w:pStyle w:val="Compact"/>
      </w:pPr>
      <w:r>
        <w:rPr>
          <w:bCs/>
          <w:b/>
        </w:rPr>
        <w:t xml:space="preserve">Virtual Production:</w:t>
      </w:r>
      <w:r>
        <w:t xml:space="preserve"> </w:t>
      </w:r>
      <w:r>
        <w:t xml:space="preserve">Allows for real-time visualization of complex scenes, giving the director more control over the final image during pre-production and shooting.</w:t>
      </w:r>
    </w:p>
    <w:p>
      <w:pPr>
        <w:numPr>
          <w:ilvl w:val="0"/>
          <w:numId w:val="1002"/>
        </w:numPr>
        <w:pStyle w:val="Compact"/>
      </w:pPr>
      <w:r>
        <w:rPr>
          <w:bCs/>
          <w:b/>
        </w:rPr>
        <w:t xml:space="preserve">Distributed Collaboration:</w:t>
      </w:r>
      <w:r>
        <w:t xml:space="preserve"> </w:t>
      </w:r>
      <w:r>
        <w:t xml:space="preserve">Remote work tools enable directors to collaborate with international crews, expanding their creative network beyond physical boundaries.</w:t>
      </w:r>
    </w:p>
    <w:p>
      <w:pPr>
        <w:pStyle w:val="FirstParagraph"/>
      </w:pPr>
      <w:r>
        <w:t xml:space="preserve">We argue that while technology offers new tools, the core competencies of storytelling and leadership remain unchanged. The successful</w:t>
      </w:r>
      <w:r>
        <w:t xml:space="preserve"> </w:t>
      </w:r>
      <w:r>
        <w:rPr>
          <w:bCs/>
          <w:b/>
        </w:rPr>
        <w:t xml:space="preserve">Film Director</w:t>
      </w:r>
      <w:r>
        <w:t xml:space="preserve"> </w:t>
      </w:r>
      <w:r>
        <w:t xml:space="preserve">is one who leverages technology to serve the narrative, not dominate it.</w:t>
      </w:r>
    </w:p>
    <w:bookmarkEnd w:id="25"/>
    <w:bookmarkStart w:id="26" w:name="Xd8c95553829d01e5cbf326df86bc4865117ba49"/>
    <w:p>
      <w:pPr>
        <w:pStyle w:val="Heading2"/>
      </w:pPr>
      <w:r>
        <w:t xml:space="preserve">VI. Conclusion and Implications for Academia in Canada Toronto</w:t>
      </w:r>
    </w:p>
    <w:p>
      <w:pPr>
        <w:pStyle w:val="FirstParagraph"/>
      </w:pPr>
      <w:r>
        <w:t xml:space="preserve">In conclusion, this poster presentation asserts that the role of the film director has evolved from a solitary artistic genius to a complex managerial and creative leader. In the vibrant academic and industrial ecosystem of</w:t>
      </w:r>
      <w:r>
        <w:t xml:space="preserve"> </w:t>
      </w:r>
      <w:r>
        <w:rPr>
          <w:bCs/>
          <w:b/>
        </w:rPr>
        <w:t xml:space="preserve">Canada Toronto</w:t>
      </w:r>
      <w:r>
        <w:t xml:space="preserve">, understanding this evolution is crucial.</w:t>
      </w:r>
    </w:p>
    <w:p>
      <w:pPr>
        <w:numPr>
          <w:ilvl w:val="0"/>
          <w:numId w:val="1003"/>
        </w:numPr>
        <w:pStyle w:val="Compact"/>
      </w:pPr>
      <w:r>
        <w:rPr>
          <w:bCs/>
          <w:b/>
        </w:rPr>
        <w:t xml:space="preserve">For Educators:</w:t>
      </w:r>
      <w:r>
        <w:t xml:space="preserve"> </w:t>
      </w:r>
      <w:r>
        <w:t xml:space="preserve">Curricula should emphasize both technical skills and cultural literacy.</w:t>
      </w:r>
    </w:p>
    <w:p>
      <w:pPr>
        <w:numPr>
          <w:ilvl w:val="0"/>
          <w:numId w:val="1003"/>
        </w:numPr>
        <w:pStyle w:val="Compact"/>
      </w:pPr>
      <w:r>
        <w:br/>
      </w:r>
      <w:r>
        <w:t xml:space="preserve">For Practitioners:] Directors must embrace collaboration and technological adaptation to remain relevant.</w:t>
      </w:r>
    </w:p>
    <w:p>
      <w:pPr>
        <w:pStyle w:val="FirstParagraph"/>
      </w:pPr>
      <w:r>
        <w:t xml:space="preserve">We recommend further research into the long-term impacts of streaming platforms on directorial autonomy in Canadian markets. As the industry continues to shift, the need for robust academic dialogue in hubs like</w:t>
      </w:r>
      <w:r>
        <w:t xml:space="preserve"> </w:t>
      </w:r>
      <w:r>
        <w:rPr>
          <w:bCs/>
          <w:b/>
        </w:rPr>
        <w:t xml:space="preserve">Canada Toronto</w:t>
      </w:r>
      <w:r>
        <w:t xml:space="preserve">] will only increase.</w:t>
      </w:r>
    </w:p>
    <w:bookmarkEnd w:id="26"/>
    <w:bookmarkStart w:id="27" w:name="vii.-references-and-acknowledgments"/>
    <w:p>
      <w:pPr>
        <w:pStyle w:val="Heading2"/>
      </w:pPr>
      <w:r>
        <w:t xml:space="preserve">VII. References and Acknowledgments</w:t>
      </w:r>
    </w:p>
    <w:p>
      <w:pPr>
        <w:pStyle w:val="FirstParagraph"/>
      </w:pPr>
      <w:r>
        <w:t xml:space="preserve">This work is supported by the Department of Film Studies at [University Name Placeholder], Toronto. We acknowledge the contributions of local filmmakers who provided invaluable insights during interviews.</w:t>
      </w:r>
    </w:p>
    <w:p>
      <w:pPr>
        <w:pStyle w:val="BodyText"/>
      </w:pPr>
      <w:r>
        <w:rPr>
          <w:bCs/>
          <w:b/>
        </w:rPr>
        <w:t xml:space="preserve">Select Bibliography:</w:t>
      </w:r>
      <w:r>
        <w:t xml:space="preserve">]</w:t>
      </w:r>
    </w:p>
    <w:p>
      <w:pPr>
        <w:numPr>
          <w:ilvl w:val="0"/>
          <w:numId w:val="1004"/>
        </w:numPr>
        <w:pStyle w:val="Compact"/>
      </w:pPr>
      <w:r>
        <w:t xml:space="preserve">Bazin, A. (1967). What is Cinema? Vol. 1.</w:t>
      </w:r>
    </w:p>
    <w:p>
      <w:pPr>
        <w:numPr>
          <w:ilvl w:val="0"/>
          <w:numId w:val="1004"/>
        </w:numPr>
        <w:pStyle w:val="Compact"/>
      </w:pPr>
      <w:r>
        <w:t xml:space="preserve">Elsaesser, T., &amp; Bakker, S. (2015). The New European Cinema: Rewriting the History of the Medium.</w:t>
      </w:r>
    </w:p>
    <w:p>
      <w:pPr>
        <w:numPr>
          <w:ilvl w:val="0"/>
          <w:numId w:val="1004"/>
        </w:numPr>
        <w:pStyle w:val="Compact"/>
      </w:pPr>
      <w:r>
        <w:t xml:space="preserve">Toronto Film Studies Association Reports (2020-2023).</w:t>
      </w:r>
    </w:p>
    <w:bookmarkEnd w:id="27"/>
    <w:p>
      <w:pPr>
        <w:pStyle w:val="FirstParagraph"/>
      </w:pPr>
      <w:r>
        <w:rPr>
          <w:bCs/>
          <w:b/>
        </w:rPr>
        <w:t xml:space="preserve">Contact:</w:t>
      </w:r>
      <w:r>
        <w:br/>
      </w:r>
      <w:r>
        <w:t xml:space="preserve">[Your Name]</w:t>
      </w:r>
      <w:r>
        <w:br/>
      </w:r>
      <w:r>
        <w:t xml:space="preserve">[Your Title/Position]</w:t>
      </w:r>
      <w:r>
        <w:br/>
      </w:r>
      <w:r>
        <w:t xml:space="preserve">[University/Organization], Toronto, Canada</w:t>
      </w:r>
      <w:r>
        <w:br/>
      </w:r>
      <w:r>
        <w:t xml:space="preserve">email@example.com | www.example.com/research</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 Poster Presentation for the Canadian Academic Community</dc:title>
  <dc:creator/>
  <dc:language>en</dc:language>
  <cp:keywords/>
  <dcterms:created xsi:type="dcterms:W3CDTF">2026-07-30T03:09:04Z</dcterms:created>
  <dcterms:modified xsi:type="dcterms:W3CDTF">2026-07-30T03:09:04Z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