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Bangladesh</w:t>
      </w:r>
    </w:p>
    <w:bookmarkStart w:id="20" w:name="X5095a8894f4cd90a8667a0c52ec67a232628ec1"/>
    <w:p>
      <w:pPr>
        <w:pStyle w:val="Heading1"/>
      </w:pPr>
      <w:r>
        <w:t xml:space="preserve">The Role of the Financial Analyst in Emerging Markets: A Case Study of Bangladesh, Dhaka</w:t>
      </w:r>
    </w:p>
    <w:p>
      <w:pPr>
        <w:pStyle w:val="FirstParagraph"/>
      </w:pPr>
      <w:r>
        <w:t xml:space="preserve">Bridging Traditional Banking with Digital Innovation in South Asia</w:t>
      </w:r>
      <w:r>
        <w:t xml:space="preserve"> </w:t>
      </w:r>
      <w:r>
        <w:rPr>
          <w:bCs/>
          <w:b/>
        </w:rPr>
        <w:t xml:space="preserve">Authors:</w:t>
      </w:r>
      <w:r>
        <w:t xml:space="preserve">Jahangir Alam, Senior Research Fellow | Fatima Khan, Data Analytics Lead</w:t>
      </w:r>
      <w:r>
        <w:br/>
      </w:r>
      <w:r>
        <w:rPr>
          <w:bCs/>
          <w:b/>
        </w:rPr>
        <w:t xml:space="preserve">Affiliation:</w:t>
      </w:r>
      <w:r>
        <w:t xml:space="preserve">Institute for Development Finance, University of Dhaka &amp; Grameen Creative Lab</w:t>
      </w:r>
    </w:p>
    <w:p>
      <w:pPr>
        <w:pStyle w:val="BodyText"/>
      </w:pPr>
      <w:r>
        <w:rPr>
          <w:bCs/>
          <w:b/>
        </w:rPr>
        <w:t xml:space="preserve">Abstract:</w:t>
      </w:r>
      <w:r>
        <w:br/>
      </w:r>
      <w:r>
        <w:t xml:space="preserve">This poster presentation explores the evolving landscape of financial analysis within Dhaka, Bangladesh. As one of the fastest-growing economies in South Asia, Bangladesh presents unique opportunities and challenges for financial professionals. This study examines how traditional banking metrics are being augmented by fintech innovations, regulatory shifts in capital markets, and macroeconomic indicators specific to the region. We argue that the modern Financial Analyst in Dhaka must possess a dual competency: deep understanding of local regulatory frameworks (Bangladesh Bank guidelines) and proficiency in global data analytics tools to navigate the digitization of finance.</w:t>
      </w:r>
    </w:p>
    <w:p>
      <w:pPr>
        <w:pStyle w:val="BodyText"/>
      </w:pPr>
      <w:r>
        <w:t xml:space="preserve">1. Introduction &amp; Contextual Background</w:t>
      </w:r>
    </w:p>
    <w:p>
      <w:pPr>
        <w:pStyle w:val="BodyText"/>
      </w:pPr>
      <w:r>
        <w:t xml:space="preserve">The financial ecosystem in Dhaka, Bangladesh, is undergoing a profound transformation. Historically reliant on traditional banking and remittance-driven liquidity, the city has emerged as a critical hub for South Asian commerce with over 23 million inhabitants driving consumer demand. However, the complexity of this market demands more than just basic bookkeeping; it requires sophisticated Financial Analyst intervention.</w:t>
      </w:r>
    </w:p>
    <w:p>
      <w:pPr>
        <w:pStyle w:val="BodyText"/>
      </w:pPr>
      <w:r>
        <w:t xml:space="preserve">In Dhaka, financial analysts serve as the bridge between informal economic activities and formal regulatory compliance. With the rise of Mobile Financial Services (MFS) such as bKash and Nagad, which have brought millions into the formal financial net, the data landscape has expanded exponentially. This presentation highlights why accurate financial analysis is not merely a corporate necessity but a developmental imperative for Bangladesh.</w:t>
      </w:r>
    </w:p>
    <w:p>
      <w:pPr>
        <w:pStyle w:val="BodyText"/>
      </w:pPr>
      <w:r>
        <w:t xml:space="preserve">2. Current Challenges in Dhaka’s Financial Sector</w:t>
      </w:r>
    </w:p>
    <w:p>
      <w:pPr>
        <w:pStyle w:val="BodyText"/>
      </w:pPr>
      <w:r>
        <w:t xml:space="preserve">The role of the Financial Analyst in Bangladesh is complicated by several structural and economic factors:</w:t>
      </w:r>
    </w:p>
    <w:p>
      <w:pPr>
        <w:numPr>
          <w:ilvl w:val="0"/>
          <w:numId w:val="1001"/>
        </w:numPr>
        <w:pStyle w:val="Compact"/>
      </w:pPr>
      <w:r>
        <w:rPr>
          <w:bCs/>
          <w:b/>
        </w:rPr>
        <w:t xml:space="preserve">Currency Volatility:</w:t>
      </w:r>
      <w:r>
        <w:t xml:space="preserve"> </w:t>
      </w:r>
      <w:r>
        <w:t xml:space="preserve">Fluctuations in the Bangladeshi Taka (BDT) against the US Dollar require analysts to constantly model forex risk for import-heavy industries prevalent in Dhaka’s garment and manufacturing sectors.</w:t>
      </w:r>
    </w:p>
    <w:p>
      <w:pPr>
        <w:numPr>
          <w:ilvl w:val="0"/>
          <w:numId w:val="1001"/>
        </w:numPr>
        <w:pStyle w:val="Compact"/>
      </w:pPr>
      <w:r>
        <w:rPr>
          <w:bCs/>
          <w:b/>
        </w:rPr>
        <w:t xml:space="preserve">Liquidity Crunches:</w:t>
      </w:r>
      <w:r>
        <w:t xml:space="preserve"> </w:t>
      </w:r>
      <w:r>
        <w:t xml:space="preserve">Periodic liquidity issues in the local banking sector demand rigorous cash-flow analysis and stress testing, skills that are increasingly critical for bank executives and corporate CFOs alike.</w:t>
      </w:r>
    </w:p>
    <w:p>
      <w:pPr>
        <w:numPr>
          <w:ilvl w:val="0"/>
          <w:numId w:val="1001"/>
        </w:numPr>
        <w:pStyle w:val="Compact"/>
      </w:pPr>
      <w:r>
        <w:rPr>
          <w:bCs/>
          <w:b/>
        </w:rPr>
        <w:t xml:space="preserve">Regulatory Compliance:</w:t>
      </w:r>
      <w:r>
        <w:t xml:space="preserve"> </w:t>
      </w:r>
      <w:r>
        <w:t xml:space="preserve">Analysts must navigate complex directives from the Bangladesh Bank (the central bank) and the Securities and Exchange Commission (SEC). Failure to interpret these regulations correctly can lead to significant legal penalties.</w:t>
      </w:r>
    </w:p>
    <w:p>
      <w:pPr>
        <w:numPr>
          <w:ilvl w:val="0"/>
          <w:numId w:val="1001"/>
        </w:numPr>
        <w:pStyle w:val="Compact"/>
      </w:pPr>
      <w:r>
        <w:rPr>
          <w:bCs/>
          <w:b/>
        </w:rPr>
        <w:t xml:space="preserve">Data Scarcity &amp; Quality:</w:t>
      </w:r>
      <w:r>
        <w:t xml:space="preserve"> </w:t>
      </w:r>
      <w:r>
        <w:t xml:space="preserve">Unlike mature markets, historical financial data in Dhaka can be fragmented. Analysts must often engage in primary data collection or use proxy indicators to build robust predictive models.</w:t>
      </w:r>
    </w:p>
    <w:p>
      <w:pPr>
        <w:pStyle w:val="FirstParagraph"/>
      </w:pPr>
      <w:r>
        <w:t xml:space="preserve">3. The Modern Financial Analyst Profile</w:t>
      </w:r>
    </w:p>
    <w:p>
      <w:pPr>
        <w:pStyle w:val="BodyText"/>
      </w:pPr>
      <w:r>
        <w:t xml:space="preserve">To address these challenges, the profile of the ideal Financial Analyst in Dhaka is shifting. It is no longer sufficient to be proficient only in Excel and local GAAP (Generally Accepted Accounting Principles). The following competencies are now essential:</w:t>
      </w:r>
    </w:p>
    <w:p>
      <w:pPr>
        <w:pStyle w:val="BodyText"/>
      </w:pPr>
      <w:r>
        <w:rPr>
          <w:bCs/>
          <w:b/>
        </w:rPr>
        <w:t xml:space="preserve">A. Technological Proficiency:</w:t>
      </w:r>
      <w:r>
        <w:br/>
      </w:r>
      <w:r>
        <w:t xml:space="preserve">Analysts must utilize Python, R, or advanced Power BI tools to handle large datasets generated by MFS transactions. Automation of routine reporting allows analysts to focus on strategic decision-making rather than data entry.</w:t>
      </w:r>
    </w:p>
    <w:p>
      <w:pPr>
        <w:pStyle w:val="BodyText"/>
      </w:pPr>
      <w:r>
        <w:rPr>
          <w:bCs/>
          <w:b/>
        </w:rPr>
        <w:t xml:space="preserve">B. Strategic Advisory:</w:t>
      </w:r>
      <w:r>
        <w:br/>
      </w:r>
      <w:r>
        <w:t xml:space="preserve">In Dhaka’s competitive corporate environment, Financial Analysts are expected to provide forward-looking insights. This includes advising on investment strategies in the Dhaka Stock Exchange (DSE), evaluating merger and acquisition targets, and assessing ESG (Environmental, Social, and Governance) compliance for international investors.</w:t>
      </w:r>
    </w:p>
    <w:p>
      <w:pPr>
        <w:pStyle w:val="BodyText"/>
      </w:pPr>
      <w:r>
        <w:rPr>
          <w:bCs/>
          <w:b/>
        </w:rPr>
        <w:t xml:space="preserve">C. Local Market Insight:</w:t>
      </w:r>
      <w:r>
        <w:br/>
      </w:r>
      <w:r>
        <w:t xml:space="preserve">Understanding the nuances of the Bangladeshi consumer is vital. Analysts must interpret how local festivals, agricultural cycles (such as the Aman and Boro harvest seasons), and political stability indices impact corporate revenue streams.</w:t>
      </w:r>
    </w:p>
    <w:p>
      <w:pPr>
        <w:pStyle w:val="BodyText"/>
      </w:pPr>
      <w:r>
        <w:t xml:space="preserve">4. Case Study: Fintech Integration in Dhaka</w:t>
      </w:r>
    </w:p>
    <w:p>
      <w:pPr>
        <w:pStyle w:val="BodyText"/>
      </w:pPr>
      <w:r>
        <w:t xml:space="preserve">This section presents a hypothetical but representative analysis of a mid-sized logistics firm operating in Dhaka. By integrating financial data from both bank accounts and MFS providers, the Financial Analyst identified a 15% inefficiency in cash conversion cycles. Through strategic recommendations regarding inventory turnover and digital payment incentives, the firm improved its working capital management significantly.</w:t>
      </w:r>
    </w:p>
    <w:p>
      <w:pPr>
        <w:pStyle w:val="BodyText"/>
      </w:pPr>
      <w:r>
        <w:t xml:space="preserve">This case illustrates that for Financial Analysts in Bangladesh, value creation comes from synthesizing disparate data sources into a coherent financial narrative that drives operational efficiency.</w:t>
      </w:r>
    </w:p>
    <w:p>
      <w:pPr>
        <w:pStyle w:val="BodyText"/>
      </w:pPr>
      <w:r>
        <w:t xml:space="preserve">5. Future Outlook &amp; Recommendations</w:t>
      </w:r>
    </w:p>
    <w:p>
      <w:pPr>
        <w:pStyle w:val="BodyText"/>
      </w:pPr>
      <w:r>
        <w:t xml:space="preserve">The future of financial analysis in Dhaka is bright but requires proactive adaptation. We recommend the following for stakeholders:</w:t>
      </w:r>
    </w:p>
    <w:p>
      <w:pPr>
        <w:numPr>
          <w:ilvl w:val="0"/>
          <w:numId w:val="1002"/>
        </w:numPr>
        <w:pStyle w:val="Compact"/>
      </w:pPr>
      <w:r>
        <w:rPr>
          <w:bCs/>
          <w:b/>
        </w:rPr>
        <w:t xml:space="preserve">Education Reform:</w:t>
      </w:r>
      <w:r>
        <w:t xml:space="preserve"> </w:t>
      </w:r>
      <w:r>
        <w:t xml:space="preserve">Business schools in Bangladesh should integrate data science and coding curricula into their Finance degrees.</w:t>
      </w:r>
    </w:p>
    <w:p>
      <w:pPr>
        <w:numPr>
          <w:ilvl w:val="0"/>
          <w:numId w:val="1002"/>
        </w:numPr>
        <w:pStyle w:val="Compact"/>
      </w:pPr>
      <w:r>
        <w:rPr>
          <w:bCs/>
          <w:b/>
        </w:rPr>
        <w:t xml:space="preserve">Digital Infrastructure:</w:t>
      </w:r>
      <w:r>
        <w:t xml:space="preserve"> </w:t>
      </w:r>
      <w:r>
        <w:t xml:space="preserve">Continued investment by Bangladesh Bank in secure digital payment gateways will enhance data transparency, making analysis more accurate.</w:t>
      </w:r>
    </w:p>
    <w:p>
      <w:pPr>
        <w:numPr>
          <w:ilvl w:val="0"/>
          <w:numId w:val="1002"/>
        </w:numPr>
        <w:pStyle w:val="Compact"/>
      </w:pPr>
      <w:r>
        <w:rPr>
          <w:bCs/>
          <w:b/>
        </w:rPr>
        <w:t xml:space="preserve">Cross-Sector Collaboration:</w:t>
      </w:r>
      <w:r>
        <w:t xml:space="preserve"> </w:t>
      </w:r>
      <w:r>
        <w:t xml:space="preserve">Financial Analysts should collaborate more closely with IT departments within corporations to ensure financial systems are integrated with operational data.</w:t>
      </w:r>
    </w:p>
    <w:p>
      <w:pPr>
        <w:pStyle w:val="FirstParagraph"/>
      </w:pPr>
      <w:r>
        <w:t xml:space="preserve">As Bangladesh aims to graduate from Least Developed Country (LDC) status, the sophistication of its financial sector will be a key determinant of success. The Financial Analyst stands at the forefront of this transition.</w:t>
      </w:r>
    </w:p>
    <w:p>
      <w:pPr>
        <w:pStyle w:val="BodyText"/>
      </w:pPr>
      <w:r>
        <w:t xml:space="preserve">6. References &amp; Contact Information</w:t>
      </w:r>
    </w:p>
    <w:p>
      <w:pPr>
        <w:pStyle w:val="BodyText"/>
      </w:pPr>
      <w:r>
        <w:rPr>
          <w:bCs/>
          <w:b/>
        </w:rPr>
        <w:t xml:space="preserve">Key References:</w:t>
      </w:r>
    </w:p>
    <w:p>
      <w:pPr>
        <w:numPr>
          <w:ilvl w:val="0"/>
          <w:numId w:val="1003"/>
        </w:numPr>
        <w:pStyle w:val="Compact"/>
      </w:pPr>
      <w:r>
        <w:t xml:space="preserve">Bangladesh Bank Annual Report 2023.</w:t>
      </w:r>
    </w:p>
    <w:p>
      <w:pPr>
        <w:numPr>
          <w:ilvl w:val="0"/>
          <w:numId w:val="1003"/>
        </w:numPr>
        <w:pStyle w:val="Compact"/>
      </w:pPr>
      <w:r>
        <w:t xml:space="preserve">Dhaka Stock Exchange (DSE) Market Outlook.</w:t>
      </w:r>
    </w:p>
    <w:p>
      <w:pPr>
        <w:numPr>
          <w:ilvl w:val="0"/>
          <w:numId w:val="1003"/>
        </w:numPr>
        <w:pStyle w:val="Compact"/>
      </w:pPr>
      <w:r>
        <w:t xml:space="preserve">Fitch Solutions: Bangladesh Country Risk Report.</w:t>
      </w:r>
    </w:p>
    <w:p>
      <w:pPr>
        <w:numPr>
          <w:ilvl w:val="0"/>
          <w:numId w:val="1003"/>
        </w:numPr>
        <w:pStyle w:val="Compact"/>
      </w:pPr>
      <w:r>
        <w:t xml:space="preserve">Khan, F. &amp; Alam, J. (2024). "Digital Transformation in South Asian Banking." Journal of Emerging Markets Finance.</w:t>
      </w:r>
    </w:p>
    <w:p>
      <w:pPr>
        <w:pStyle w:val="FirstParagraph"/>
      </w:pPr>
      <w:r>
        <w:rPr>
          <w:bCs/>
          <w:b/>
        </w:rPr>
        <w:t xml:space="preserve">Contact:</w:t>
      </w:r>
    </w:p>
    <w:p>
      <w:pPr>
        <w:pStyle w:val="BodyText"/>
      </w:pPr>
      <w:r>
        <w:t xml:space="preserve">Email: research@idefdhaka.edu.bd | Website: www.idefdhaka.edu.bd</w:t>
      </w:r>
    </w:p>
    <w:p>
      <w:pPr>
        <w:pStyle w:val="BodyText"/>
      </w:pPr>
      <w:r>
        <w:t xml:space="preserve">Acknowledgments: This research was supported by the Ministry of Finance, Government of Bangladesh.</w:t>
      </w:r>
    </w:p>
    <w:p>
      <w:pPr>
        <w:pStyle w:val="BodyText"/>
      </w:pPr>
      <w:r>
        <w:t xml:space="preserve">© 2024 Institute for Development Finance. All Rights Reserved.</w:t>
      </w:r>
      <w:r>
        <w:br/>
      </w:r>
      <w:r>
        <w:t xml:space="preserve">Presented at the South Asian Economic Summit, Dhaka Convention Center.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Bangladesh</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