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China</w:t>
      </w:r>
      <w:r>
        <w:t xml:space="preserve"> </w:t>
      </w:r>
      <w:r>
        <w:t xml:space="preserve">Beijing</w:t>
      </w:r>
    </w:p>
    <w:bookmarkStart w:id="21" w:name="X8e73813d34954ca8f666e1db299e6fc1a2d1ead"/>
    <w:p>
      <w:pPr>
        <w:pStyle w:val="Heading1"/>
      </w:pPr>
      <w:r>
        <w:t xml:space="preserve">Navigating the Beijing Financial Nexus: The Evolving Role of the Modern Financial Analyst</w:t>
      </w:r>
    </w:p>
    <w:bookmarkStart w:id="20" w:name="X5b701f5634b7e485fe5eba6bb4f7c6d0321b03a"/>
    <w:p>
      <w:pPr>
        <w:pStyle w:val="Heading2"/>
      </w:pPr>
      <w:r>
        <w:t xml:space="preserve">A Strategic Perspective on Market Dynamics, Regulatory Compliance, and Digital Transformation in China’s Capital</w:t>
      </w:r>
    </w:p>
    <w:bookmarkEnd w:id="20"/>
    <w:bookmarkEnd w:id="21"/>
    <w:bookmarkStart w:id="22" w:name="introduction-and-context"/>
    <w:p>
      <w:pPr>
        <w:pStyle w:val="Heading3"/>
      </w:pPr>
      <w:r>
        <w:t xml:space="preserve">Introduction and Context</w:t>
      </w:r>
    </w:p>
    <w:p>
      <w:pPr>
        <w:pStyle w:val="FirstParagraph"/>
      </w:pPr>
      <w:r>
        <w:t xml:space="preserve">The landscape of global finance is undergoing a profound transformation, with China serving as the epicenter of this shift. Specifically, within the bustling metropolis of Beijing, the role of the Financial Analyst has transcended traditional data reporting to become a pivotal strategic function. This poster presentation explores the critical intersection between macroeconomic policy in Beijing and micro-level financial analysis. As China accelerates its transition from an export-driven economy to one fueled by domestic consumption and technological innovation, financial analysts operating within this region face unique challenges and opportunities.</w:t>
      </w:r>
    </w:p>
    <w:p>
      <w:pPr>
        <w:pStyle w:val="BodyText"/>
      </w:pPr>
      <w:r>
        <w:t xml:space="preserve">The significance of this study lies in its focus on the specific regulatory and cultural environment of China Beijing. Unlike Western markets, the Chinese financial ecosystem is deeply intertwined with government policy directives and state-owned enterprise (SOE) dynamics. Therefore, understanding the role of a Financial Analyst in this context requires a nuanced understanding not just of accounting principles, but also of geopolitical strategy, regulatory compliance, and digital integration.</w:t>
      </w:r>
    </w:p>
    <w:bookmarkEnd w:id="22"/>
    <w:bookmarkStart w:id="23" w:name="market-dynamics-in-china-beijing"/>
    <w:p>
      <w:pPr>
        <w:pStyle w:val="Heading3"/>
      </w:pPr>
      <w:r>
        <w:t xml:space="preserve">Market Dynamics in China Beijing</w:t>
      </w:r>
    </w:p>
    <w:p>
      <w:pPr>
        <w:pStyle w:val="FirstParagraph"/>
      </w:pPr>
      <w:r>
        <w:t xml:space="preserve">The financial sector in Beijing is characterized by its status as the headquarters for major state-owned banks, regulatory bodies such as the China Securities Regulatory Commission (CSRC), and a burgeoning fintech hub. For a Financial Analyst, this environment dictates several key operational realities:</w:t>
      </w:r>
    </w:p>
    <w:p>
      <w:pPr>
        <w:numPr>
          <w:ilvl w:val="0"/>
          <w:numId w:val="1001"/>
        </w:numPr>
        <w:pStyle w:val="Compact"/>
      </w:pPr>
      <w:r>
        <w:rPr>
          <w:bCs/>
          <w:b/>
        </w:rPr>
        <w:t xml:space="preserve">Regulatory Precision:</w:t>
      </w:r>
      <w:r>
        <w:t xml:space="preserve"> </w:t>
      </w:r>
      <w:r>
        <w:t xml:space="preserve">The regulatory framework in Beijing is dynamic and strict. Analysts must possess real-time knowledge of policy shifts regarding capital controls, foreign investment restrictions (such as the Negative List), and environmental, social, and governance (ESG) mandates.</w:t>
      </w:r>
    </w:p>
    <w:p>
      <w:pPr>
        <w:numPr>
          <w:ilvl w:val="0"/>
          <w:numId w:val="1001"/>
        </w:numPr>
        <w:pStyle w:val="Compact"/>
      </w:pPr>
      <w:r>
        <w:rPr>
          <w:bCs/>
          <w:b/>
        </w:rPr>
        <w:t xml:space="preserve">Data Sovereignty:</w:t>
      </w:r>
      <w:r>
        <w:t xml:space="preserve"> </w:t>
      </w:r>
      <w:r>
        <w:t xml:space="preserve">With the implementation of China's Data Security Law and Personal Information Protection Law (PIPL), financial analysts must navigate complex data localization requirements. This impacts how cross-border data for multinational corporations is handled within Beijing-based subsidiaries.</w:t>
      </w:r>
    </w:p>
    <w:p>
      <w:pPr>
        <w:numPr>
          <w:ilvl w:val="0"/>
          <w:numId w:val="1001"/>
        </w:numPr>
        <w:pStyle w:val="Compact"/>
      </w:pPr>
      <w:r>
        <w:rPr>
          <w:bCs/>
          <w:b/>
        </w:rPr>
        <w:t xml:space="preserve">The Rise of Fintech:</w:t>
      </w:r>
      <w:r>
        <w:t xml:space="preserve"> </w:t>
      </w:r>
      <w:r>
        <w:t xml:space="preserve">Beijing is a global leader in fintech adoption. Analysts are increasingly expected to leverage artificial intelligence and big data analytics to predict market trends, moving beyond historical financial statement analysis.</w:t>
      </w:r>
    </w:p>
    <w:bookmarkEnd w:id="23"/>
    <w:bookmarkStart w:id="24" w:name="evolving-core-competencies"/>
    <w:p>
      <w:pPr>
        <w:pStyle w:val="Heading3"/>
      </w:pPr>
      <w:r>
        <w:t xml:space="preserve">Evolving Core Competencies</w:t>
      </w:r>
    </w:p>
    <w:p>
      <w:pPr>
        <w:pStyle w:val="FirstParagraph"/>
      </w:pPr>
      <w:r>
        <w:t xml:space="preserve">To thrive as a Financial Analyst in this high-pressure environment, professionals must develop a hybrid skill set that combines traditional financial acumen with technical and cultural proficiency.</w:t>
      </w:r>
    </w:p>
    <w:p>
      <w:pPr>
        <w:pStyle w:val="BodyText"/>
      </w:pPr>
      <w:r>
        <w:rPr>
          <w:bCs/>
          <w:b/>
        </w:rPr>
        <w:t xml:space="preserve">Cultural Intelligence (CQ):</w:t>
      </w:r>
      <w:r>
        <w:t xml:space="preserve">In Beijing business culture, relationships ("Guanxi") remain vital. An analyst must understand how to communicate financial data in a way that respects hierarchical structures while advocating for data-driven decision-making.</w:t>
      </w:r>
    </w:p>
    <w:p>
      <w:pPr>
        <w:pStyle w:val="BodyText"/>
      </w:pPr>
      <w:r>
        <w:rPr>
          <w:bCs/>
          <w:b/>
        </w:rPr>
        <w:t xml:space="preserve">Digital Fluency:</w:t>
      </w:r>
      <w:r>
        <w:t xml:space="preserve"> </w:t>
      </w:r>
      <w:r>
        <w:t xml:space="preserve">The modern analyst in China Beijing is not merely an accountant but a data scientist. Proficiency in SQL, Python, and advanced Excel modeling is becoming standard. Furthermore, familiarity with domestic financial platforms and reporting standards (such as CAS - Chinese Accounting Standards) is essential for accurate forecasting.</w:t>
      </w:r>
    </w:p>
    <w:p>
      <w:pPr>
        <w:pStyle w:val="BodyText"/>
      </w:pPr>
      <w:r>
        <w:rPr>
          <w:bCs/>
          <w:b/>
        </w:rPr>
        <w:t xml:space="preserve">Strategic Advisory:</w:t>
      </w:r>
      <w:r>
        <w:t xml:space="preserve"> </w:t>
      </w:r>
      <w:r>
        <w:t xml:space="preserve">The role has shifted from passive reporting to active advisory. Analysts are now expected to provide insights on supply chain resilience, cross-border M&amp;A opportunities, and risk mitigation strategies related to international trade tensions.</w:t>
      </w:r>
    </w:p>
    <w:bookmarkEnd w:id="24"/>
    <w:bookmarkStart w:id="25" w:name="key-challenges-in-the-beijing-market"/>
    <w:p>
      <w:pPr>
        <w:pStyle w:val="Heading3"/>
      </w:pPr>
      <w:r>
        <w:t xml:space="preserve">Key Challenges in the Beijing Market</w:t>
      </w:r>
    </w:p>
    <w:p>
      <w:pPr>
        <w:pStyle w:val="FirstParagraph"/>
      </w:pPr>
      <w:r>
        <w:t xml:space="preserve">The path for financial professionals in Beijing is not without significant hurdles. The following challenges define the current professional landscape:</w:t>
      </w:r>
    </w:p>
    <w:p>
      <w:pPr>
        <w:numPr>
          <w:ilvl w:val="0"/>
          <w:numId w:val="1002"/>
        </w:numPr>
        <w:pStyle w:val="Compact"/>
      </w:pPr>
      <w:r>
        <w:rPr>
          <w:bCs/>
          <w:b/>
        </w:rPr>
        <w:t xml:space="preserve">Pace of Change:</w:t>
      </w:r>
      <w:r>
        <w:t xml:space="preserve"> </w:t>
      </w:r>
      <w:r>
        <w:t xml:space="preserve">Regulatory updates can occur overnight, requiring analysts to adapt models and forecasts with minimal notice. The agility to pivot strategies in response to new directives from central authorities is a critical differentiator.</w:t>
      </w:r>
    </w:p>
    <w:p>
      <w:pPr>
        <w:numPr>
          <w:ilvl w:val="0"/>
          <w:numId w:val="1002"/>
        </w:numPr>
        <w:pStyle w:val="Compact"/>
      </w:pPr>
      <w:r>
        <w:rPr>
          <w:bCs/>
          <w:b/>
        </w:rPr>
        <w:t xml:space="preserve">Cross-Border Complexity:</w:t>
      </w:r>
      <w:r>
        <w:t xml:space="preserve"> </w:t>
      </w:r>
      <w:r>
        <w:t xml:space="preserve">For multinational firms, aligning Beijing-based financial reporting with global headquarters' expectations while adhering to local Chinese laws creates inherent tension. Analysts often act as the bridge between Western compliance standards and Chinese operational realities.</w:t>
      </w:r>
    </w:p>
    <w:p>
      <w:pPr>
        <w:numPr>
          <w:ilvl w:val="0"/>
          <w:numId w:val="1002"/>
        </w:numPr>
        <w:pStyle w:val="Compact"/>
      </w:pPr>
      <w:r>
        <w:rPr>
          <w:bCs/>
          <w:b/>
        </w:rPr>
        <w:t xml:space="preserve">Talent Competition:</w:t>
      </w:r>
      <w:r>
        <w:t xml:space="preserve"> </w:t>
      </w:r>
      <w:r>
        <w:t xml:space="preserve">Beijing attracts top-tier talent from across Asia and globally. The competition for skilled analysts who possess both language proficiency (Mandarin/English) and specialized financial certifications is fierce, driving up the bar for entry-level competency.</w:t>
      </w:r>
    </w:p>
    <w:bookmarkEnd w:id="25"/>
    <w:bookmarkStart w:id="26" w:name="strategic-implications-for-stakeholders"/>
    <w:p>
      <w:pPr>
        <w:pStyle w:val="Heading3"/>
      </w:pPr>
      <w:r>
        <w:t xml:space="preserve">Strategic Implications for Stakeholders</w:t>
      </w:r>
    </w:p>
    <w:p>
      <w:pPr>
        <w:pStyle w:val="FirstParagraph"/>
      </w:pPr>
      <w:r>
        <w:rPr>
          <w:bCs/>
          <w:b/>
        </w:rPr>
        <w:t xml:space="preserve">For Organizations:</w:t>
      </w:r>
      <w:r>
        <w:t xml:space="preserve">To succeed in Beijing, companies must invest in continuous training for their financial teams. This includes workshops on the latest Chinese fiscal policies and digital tools. Localizing the finance function—empowering Beijing-based analysts to make autonomous decisions within defined risk parameters—is crucial for responsiveness.</w:t>
      </w:r>
    </w:p>
    <w:p>
      <w:pPr>
        <w:pStyle w:val="BodyText"/>
      </w:pPr>
      <w:r>
        <w:rPr>
          <w:bCs/>
          <w:b/>
        </w:rPr>
        <w:t xml:space="preserve">For Analysts:</w:t>
      </w:r>
      <w:r>
        <w:t xml:space="preserve">Career development in this sector requires proactive upskilling. Pursuing certifications that are recognized both domestically (such as CPA China) and internationally (ACCA or CFA), combined with technical coding skills, creates a robust career trajectory.</w:t>
      </w:r>
    </w:p>
    <w:bookmarkEnd w:id="26"/>
    <w:bookmarkStart w:id="27" w:name="future-outlook-the-green-finance-horizon"/>
    <w:p>
      <w:pPr>
        <w:pStyle w:val="Heading3"/>
      </w:pPr>
      <w:r>
        <w:t xml:space="preserve">Future Outlook: The Green Finance Horizon</w:t>
      </w:r>
    </w:p>
    <w:p>
      <w:pPr>
        <w:pStyle w:val="FirstParagraph"/>
      </w:pPr>
      <w:r>
        <w:t xml:space="preserve">A defining feature of the future financial landscape in China Beijing is the emphasis on Green Finance. As China commits to its "Dual Carbon" goals (peak carbon by 2030 and carbon neutrality by 2060), financial analysts will play a central role in evaluating green bonds, sustainability-linked loans, and ESG compliance.</w:t>
      </w:r>
    </w:p>
    <w:p>
      <w:pPr>
        <w:pStyle w:val="BodyText"/>
      </w:pPr>
      <w:r>
        <w:t xml:space="preserve">We anticipate that within the next five years, the ability to quantify environmental risk through financial metrics will be as fundamental as balance sheet analysis. Beijing is positioned to be the global standard-setter for green finance taxonomy, making local analysts key influencers in international sustainability reporting standards.</w:t>
      </w:r>
    </w:p>
    <w:bookmarkEnd w:id="27"/>
    <w:bookmarkStart w:id="28" w:name="conclusion"/>
    <w:p>
      <w:pPr>
        <w:pStyle w:val="Heading3"/>
      </w:pPr>
      <w:r>
        <w:t xml:space="preserve">Conclusion</w:t>
      </w:r>
    </w:p>
    <w:p>
      <w:pPr>
        <w:pStyle w:val="FirstParagraph"/>
      </w:pPr>
      <w:r>
        <w:t xml:space="preserve">The role of the Financial Analyst in China Beijing is evolving into a complex, multifaceted profession that sits at the heart of global economic strategy. It demands more than just numerical accuracy; it requires strategic foresight, cultural intelligence, and technical mastery. As Beijing continues to assert its influence as a global financial hub, those who can navigate the interplay between local regulatory frameworks and international best practices will be indispensable.</w:t>
      </w:r>
    </w:p>
    <w:p>
      <w:pPr>
        <w:pStyle w:val="BodyText"/>
      </w:pPr>
      <w:r>
        <w:t xml:space="preserve">For academic institutions and corporate trainers alike, understanding this unique ecosystem is vital. The insights presented in this poster highlight that success in China Beijing is not merely about adapting to change, but leading it through informed, data-driven financial stewardship.</w:t>
      </w:r>
    </w:p>
    <w:bookmarkEnd w:id="28"/>
    <w:p>
      <w:pPr>
        <w:pStyle w:val="BodyText"/>
      </w:pPr>
      <w:r>
        <w:rPr>
          <w:bCs/>
          <w:b/>
        </w:rPr>
        <w:t xml:space="preserve">Contact:</w:t>
      </w:r>
      <w:r>
        <w:t xml:space="preserve"> </w:t>
      </w:r>
      <w:r>
        <w:t xml:space="preserve">Academic Research Division |</w:t>
      </w:r>
      <w:r>
        <w:t xml:space="preserve"> </w:t>
      </w:r>
      <w:r>
        <w:rPr>
          <w:iCs/>
          <w:i/>
        </w:rPr>
        <w:t xml:space="preserve">Focused on Regional Financial Analysis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China Beijing</dc:title>
  <dc:creator/>
  <dc:language>en</dc:language>
  <cp:keywords/>
  <dcterms:created xsi:type="dcterms:W3CDTF">2026-07-30T01:26:12Z</dcterms:created>
  <dcterms:modified xsi:type="dcterms:W3CDTF">2026-07-30T01:26:12Z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