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9ae083af0115292563abeed2d799767614a890c"/>
    <w:p>
      <w:pPr>
        <w:pStyle w:val="Heading1"/>
      </w:pPr>
      <w:r>
        <w:t xml:space="preserve">The Strategic Role of the Financial Analyst in Post-Crisis Reconstruction</w:t>
      </w:r>
    </w:p>
    <w:p>
      <w:pPr>
        <w:pStyle w:val="FirstParagraph"/>
      </w:pPr>
      <w:r>
        <w:rPr>
          <w:bCs/>
          <w:b/>
        </w:rPr>
        <w:t xml:space="preserve">Focus Region:</w:t>
      </w:r>
      <w:r>
        <w:t xml:space="preserve"> </w:t>
      </w:r>
      <w:r>
        <w:t xml:space="preserve">Iraq, Baghdad</w:t>
      </w:r>
    </w:p>
    <w:p>
      <w:pPr>
        <w:pStyle w:val="BodyText"/>
      </w:pPr>
      <w:r>
        <w:t xml:space="preserve">Academic Poster Presentation</w:t>
      </w:r>
      <w:r>
        <w:t xml:space="preserve"> </w:t>
      </w:r>
      <w:r>
        <w:t xml:space="preserve">Economic Development Study</w:t>
      </w:r>
    </w:p>
    <w:bookmarkEnd w:id="20"/>
    <w:bookmarkStart w:id="21" w:name="Xf97931251583e563b8f368297d7b4d74210bdb8"/>
    <w:p>
      <w:pPr>
        <w:pStyle w:val="Heading2"/>
      </w:pPr>
      <w:r>
        <w:t xml:space="preserve">Introduction: The Baghdad Economic Landscape</w:t>
      </w:r>
    </w:p>
    <w:p>
      <w:pPr>
        <w:pStyle w:val="FirstParagraph"/>
      </w:pPr>
      <w:r>
        <w:t xml:space="preserve">Iraq, particularly its capital city of Baghdad, stands at a critical juncture in its economic history. Having emerged from years of geopolitical instability and internal conflict, the region is currently undergoing significant phases of reconstruction and economic diversification. As oil revenues remain volatile due to global market fluctuations, there is an urgent academic and practical need to professionalize local financial management structures.</w:t>
      </w:r>
    </w:p>
    <w:p>
      <w:pPr>
        <w:pStyle w:val="BodyText"/>
      </w:pPr>
      <w:r>
        <w:t xml:space="preserve">This presentation examines the evolving role of the</w:t>
      </w:r>
      <w:r>
        <w:t xml:space="preserve"> </w:t>
      </w:r>
      <w:r>
        <w:rPr>
          <w:bCs/>
          <w:b/>
        </w:rPr>
        <w:t xml:space="preserve">Financial Analyst</w:t>
      </w:r>
      <w:r>
        <w:t xml:space="preserve">, specifically within the context of Baghdad's developing corporate sector, government institutions, and international aid frameworks. The objective is to define how rigorous financial analysis contributes to stability, transparency, and sustainable growth in one of the Middle East's most complex markets.</w:t>
      </w:r>
    </w:p>
    <w:bookmarkEnd w:id="21"/>
    <w:bookmarkStart w:id="22" w:name="X7dce4f86bf6ca27b9a4a11f550f15bb95148284"/>
    <w:p>
      <w:pPr>
        <w:pStyle w:val="Heading2"/>
      </w:pPr>
      <w:r>
        <w:t xml:space="preserve">Core Competencies of the Financial Analyst</w:t>
      </w:r>
    </w:p>
    <w:p>
      <w:pPr>
        <w:pStyle w:val="FirstParagraph"/>
      </w:pPr>
      <w:r>
        <w:t xml:space="preserve">To effectively navigate the complexities of Baghdad's market, a Financial Analyst must possess a specific blend of technical skills and cultural-economic awareness. The following competencies are highlighted as essential:</w:t>
      </w:r>
    </w:p>
    <w:p>
      <w:pPr>
        <w:numPr>
          <w:ilvl w:val="0"/>
          <w:numId w:val="1001"/>
        </w:numPr>
        <w:pStyle w:val="Compact"/>
      </w:pPr>
      <w:r>
        <w:rPr>
          <w:bCs/>
          <w:b/>
        </w:rPr>
        <w:t xml:space="preserve">Risk Management in Volatile Markets:</w:t>
      </w:r>
      <w:r>
        <w:t xml:space="preserve"> </w:t>
      </w:r>
      <w:r>
        <w:t xml:space="preserve">Analyzing currency fluctuations (IQD vs. USD) and inflation trends to protect assets.</w:t>
      </w:r>
    </w:p>
    <w:p>
      <w:pPr>
        <w:numPr>
          <w:ilvl w:val="0"/>
          <w:numId w:val="1001"/>
        </w:numPr>
        <w:pStyle w:val="Compact"/>
      </w:pPr>
      <w:r>
        <w:rPr>
          <w:bCs/>
          <w:b/>
        </w:rPr>
        <w:t xml:space="preserve">Budgeting &amp; Forecasting for Infrastructure:</w:t>
      </w:r>
      <w:r>
        <w:t xml:space="preserve"> </w:t>
      </w:r>
      <w:r>
        <w:t xml:space="preserve">Utilizing data-driven models to project long-term costs for reconstruction projects funded by international bodies or private investors.</w:t>
      </w:r>
    </w:p>
    <w:p>
      <w:pPr>
        <w:numPr>
          <w:ilvl w:val="0"/>
          <w:numId w:val="1001"/>
        </w:numPr>
        <w:pStyle w:val="Compact"/>
      </w:pPr>
      <w:r>
        <w:rPr>
          <w:bCs/>
          <w:b/>
        </w:rPr>
        <w:t xml:space="preserve">Regulatory Compliance:</w:t>
      </w:r>
      <w:r>
        <w:t xml:space="preserve"> </w:t>
      </w:r>
      <w:r>
        <w:t xml:space="preserve">Navigating the Central Bank of Iraq's evolving regulations and international anti-money laundering (AML) standards.</w:t>
      </w:r>
    </w:p>
    <w:p>
      <w:pPr>
        <w:numPr>
          <w:ilvl w:val="0"/>
          <w:numId w:val="1001"/>
        </w:numPr>
        <w:pStyle w:val="Compact"/>
      </w:pPr>
      <w:r>
        <w:rPr>
          <w:bCs/>
          <w:b/>
        </w:rPr>
        <w:t xml:space="preserve">Digital Transformation:</w:t>
      </w:r>
      <w:r>
        <w:t xml:space="preserve"> </w:t>
      </w:r>
      <w:r>
        <w:t xml:space="preserve">Implementing ERP systems and financial software that are robust enough to handle power or infrastructure interruptions while ensuring data integrity.</w:t>
      </w:r>
    </w:p>
    <w:bookmarkEnd w:id="22"/>
    <w:bookmarkStart w:id="24" w:name="methodology-bridging-theory-and-practice"/>
    <w:p>
      <w:pPr>
        <w:pStyle w:val="Heading2"/>
      </w:pPr>
      <w:r>
        <w:t xml:space="preserve">Methodology: Bridging Theory and Practice</w:t>
      </w:r>
    </w:p>
    <w:p>
      <w:pPr>
        <w:pStyle w:val="FirstParagraph"/>
      </w:pPr>
      <w:r>
        <w:t xml:space="preserve">This poster presentation outlines a mixed-methods approach to understanding the financial landscape in Baghdad. The research integrates quantitative analysis of macroeconomic indicators with qualitative case studies of local firms.</w:t>
      </w:r>
    </w:p>
    <w:bookmarkStart w:id="23" w:name="data-sources"/>
    <w:p>
      <w:pPr>
        <w:pStyle w:val="Heading3"/>
      </w:pPr>
      <w:r>
        <w:t xml:space="preserve">Data Sources:</w:t>
      </w:r>
    </w:p>
    <w:p>
      <w:pPr>
        <w:numPr>
          <w:ilvl w:val="0"/>
          <w:numId w:val="1002"/>
        </w:numPr>
        <w:pStyle w:val="Compact"/>
      </w:pPr>
      <w:r>
        <w:rPr>
          <w:bCs/>
          <w:b/>
        </w:rPr>
        <w:t xml:space="preserve">Macroeconomic Data:</w:t>
      </w:r>
      <w:r>
        <w:t xml:space="preserve"> </w:t>
      </w:r>
      <w:r>
        <w:t xml:space="preserve">Monthly reports from the Central Bank of Iraq and the Iraqi Ministry of Planning regarding Baghdad's GDP contribution.</w:t>
      </w:r>
    </w:p>
    <w:p>
      <w:pPr>
        <w:numPr>
          <w:ilvl w:val="0"/>
          <w:numId w:val="1002"/>
        </w:numPr>
        <w:pStyle w:val="Compact"/>
      </w:pPr>
      <w:r>
        <w:rPr>
          <w:bCs/>
          <w:b/>
        </w:rPr>
        <w:t xml:space="preserve">Sectoral Analysis:</w:t>
      </w:r>
      <w:r>
        <w:t xml:space="preserve"> </w:t>
      </w:r>
      <w:r>
        <w:t xml:space="preserve">Reviewing financial statements from major sectors in Baghdad, including Energy, Construction, and Retail.</w:t>
      </w:r>
    </w:p>
    <w:p>
      <w:pPr>
        <w:numPr>
          <w:ilvl w:val="0"/>
          <w:numId w:val="1002"/>
        </w:numPr>
        <w:pStyle w:val="Compact"/>
      </w:pPr>
      <w:r>
        <w:rPr>
          <w:bCs/>
          <w:b/>
        </w:rPr>
        <w:t xml:space="preserve">Stakeholder Interviews:</w:t>
      </w:r>
      <w:r>
        <w:t xml:space="preserve"> </w:t>
      </w:r>
      <w:r>
        <w:t xml:space="preserve">Discussions with local CFOs and international investors operating within the capital to identify gaps in current analytical practices.</w:t>
      </w:r>
    </w:p>
    <w:p>
      <w:pPr>
        <w:pStyle w:val="FirstParagraph"/>
      </w:pPr>
      <w:r>
        <w:t xml:space="preserve">The goal is not merely to describe these metrics but to demonstrate how accurate financial analysis acts as a catalyst for foreign direct investment (FDI) into Baghdad's infrastructure projects.</w:t>
      </w:r>
    </w:p>
    <w:bookmarkEnd w:id="23"/>
    <w:bookmarkEnd w:id="24"/>
    <w:bookmarkStart w:id="27" w:name="challenges-and-opportunities-in-baghdad"/>
    <w:p>
      <w:pPr>
        <w:pStyle w:val="Heading2"/>
      </w:pPr>
      <w:r>
        <w:t xml:space="preserve">Challenges and Opportunities in Baghdad</w:t>
      </w:r>
    </w:p>
    <w:p>
      <w:pPr>
        <w:pStyle w:val="FirstParagraph"/>
      </w:pPr>
      <w:r>
        <w:t xml:space="preserve">The implementation of sophisticated financial analysis in Iraq faces unique hurdles. However, these challenges present significant opportunities for professional growth.</w:t>
      </w:r>
    </w:p>
    <w:bookmarkStart w:id="25" w:name="key-challenges"/>
    <w:p>
      <w:pPr>
        <w:pStyle w:val="Heading4"/>
      </w:pPr>
      <w:r>
        <w:t xml:space="preserve">Key Challenges</w:t>
      </w:r>
    </w:p>
    <w:p>
      <w:pPr>
        <w:numPr>
          <w:ilvl w:val="0"/>
          <w:numId w:val="1003"/>
        </w:numPr>
        <w:pStyle w:val="Compact"/>
      </w:pPr>
      <w:r>
        <w:t xml:space="preserve">↩ Legacy banking infrastructure requiring modernization.</w:t>
      </w:r>
    </w:p>
    <w:p>
      <w:pPr>
        <w:numPr>
          <w:ilvl w:val="0"/>
          <w:numId w:val="1003"/>
        </w:numPr>
        <w:pStyle w:val="Compact"/>
      </w:pPr>
      <w:r>
        <w:t xml:space="preserve">↩ Need for standardized accounting practices (IFRS adoption).</w:t>
      </w:r>
    </w:p>
    <w:bookmarkEnd w:id="25"/>
    <w:bookmarkStart w:id="26" w:name="strategic-opportunities"/>
    <w:p>
      <w:pPr>
        <w:pStyle w:val="Heading4"/>
      </w:pPr>
      <w:r>
        <w:t xml:space="preserve">Strategic Opportunities</w:t>
      </w:r>
    </w:p>
    <w:p>
      <w:pPr>
        <w:numPr>
          <w:ilvl w:val="0"/>
          <w:numId w:val="1004"/>
        </w:numPr>
        <w:pStyle w:val="Compact"/>
      </w:pPr>
      <w:r>
        <w:t xml:space="preserve">↩ Growth in the technology sector within Baghdad's "Silicon Wadi" initiatives.</w:t>
      </w:r>
    </w:p>
    <w:p>
      <w:pPr>
        <w:numPr>
          <w:ilvl w:val="0"/>
          <w:numId w:val="1004"/>
        </w:numPr>
        <w:pStyle w:val="Compact"/>
      </w:pPr>
      <w:r>
        <w:t xml:space="preserve">↩ Potential for public-private partnerships (PPPs) driven by accurate cost-benefit analysis.</w:t>
      </w:r>
    </w:p>
    <w:bookmarkEnd w:id="26"/>
    <w:bookmarkEnd w:id="27"/>
    <w:bookmarkStart w:id="28" w:name="Xccb0467a3c95e668df3ab602f9c6ac543dcb66b"/>
    <w:p>
      <w:pPr>
        <w:pStyle w:val="Heading2"/>
      </w:pPr>
      <w:r>
        <w:t xml:space="preserve">Conclusion: The Analyst as an Architect of Stability</w:t>
      </w:r>
    </w:p>
    <w:p>
      <w:pPr>
        <w:pStyle w:val="FirstParagraph"/>
      </w:pPr>
      <w:r>
        <w:t xml:space="preserve">The role of the Financial Analyst in Iraq, specifically within Baghdad, transcends traditional number-crunching. These professionals are becoming architects of economic stability. By providing accurate forecasts, managing risks associated with political and currency volatility, and ensuring compliance with international standards, they pave the way for sustainable development.</w:t>
      </w:r>
    </w:p>
    <w:p>
      <w:pPr>
        <w:pStyle w:val="BodyText"/>
      </w:pPr>
      <w:r>
        <w:t xml:space="preserve">For academic institutions and corporate bodies in Baghdad, investing in the training and deployment of skilled Financial Analysts is not just a business necessity but a national imperative. The data suggests that regions within Iraq that prioritize financial transparency and analytical rigor experience faster recovery rates from economic shocks.</w:t>
      </w:r>
    </w:p>
    <w:bookmarkEnd w:id="28"/>
    <w:bookmarkStart w:id="29" w:name="future-research-directions"/>
    <w:p>
      <w:pPr>
        <w:pStyle w:val="Heading2"/>
      </w:pPr>
      <w:r>
        <w:t xml:space="preserve">Future Research Directions</w:t>
      </w:r>
    </w:p>
    <w:p>
      <w:pPr>
        <w:pStyle w:val="FirstParagraph"/>
      </w:pPr>
      <w:r>
        <w:t xml:space="preserve">Future studies should focus on the impact of fintech adoption in Baghdad and how digital financial tools are altering the traditional role of the analyst. Furthermore, longitudinal studies tracking investment returns in sectors guided by rigorous financial analysis versus those that do not would provide valuable empirical evidence.</w:t>
      </w:r>
    </w:p>
    <w:bookmarkEnd w:id="29"/>
    <w:p>
      <w:pPr>
        <w:pStyle w:val="BodyText"/>
      </w:pPr>
      <w:r>
        <w:rPr>
          <w:bCs/>
          <w:b/>
        </w:rPr>
        <w:t xml:space="preserve">Acknowledgments:</w:t>
      </w:r>
      <w:r>
        <w:t xml:space="preserve"> </w:t>
      </w:r>
      <w:r>
        <w:t xml:space="preserve">Data sources include the Central Bank of Iraq, World Bank Group Reports on Iraq, and local market surveys conducted in Baghdad.</w:t>
      </w:r>
    </w:p>
    <w:p>
      <w:pPr>
        <w:pStyle w:val="BodyText"/>
      </w:pPr>
      <w:r>
        <w:rPr>
          <w:iCs/>
          <w:i/>
        </w:rPr>
        <w:t xml:space="preserve">Note: This document is formatted as an academic poster presentation for dissemination at economic forums regarding the Middle East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Iraq, Baghdad</dc:title>
  <dc:creator/>
  <dc:language>en</dc:language>
  <cp:keywords/>
  <dcterms:created xsi:type="dcterms:W3CDTF">2026-07-29T17:14:18Z</dcterms:created>
  <dcterms:modified xsi:type="dcterms:W3CDTF">2026-07-29T17:14:18Z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