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Japan</w:t>
      </w:r>
      <w:r>
        <w:t xml:space="preserve"> </w:t>
      </w:r>
      <w:r>
        <w:t xml:space="preserve">Kyoto</w:t>
      </w:r>
    </w:p>
    <w:bookmarkStart w:id="20" w:name="X316c22b08a8e90c16690e48e35f08d378b2fd15"/>
    <w:p>
      <w:pPr>
        <w:pStyle w:val="Heading1"/>
      </w:pPr>
      <w:r>
        <w:t xml:space="preserve">Navigating Complexity: The Strategic Evolution of the Financial Analyst in Japan Kyoto</w:t>
      </w:r>
    </w:p>
    <w:p>
      <w:pPr>
        <w:pStyle w:val="FirstParagraph"/>
      </w:pPr>
      <w:r>
        <w:rPr>
          <w:bCs/>
          <w:b/>
        </w:rPr>
        <w:t xml:space="preserve">Context:</w:t>
      </w:r>
      <w:r>
        <w:t xml:space="preserve"> </w:t>
      </w:r>
      <w:r>
        <w:t xml:space="preserve">A Poster Presentation Academic Document focused on Market Dynamics, Cultural Integration, and Economic Forecasting.</w:t>
      </w:r>
    </w:p>
    <w:bookmarkEnd w:id="20"/>
    <w:p>
      <w:pPr>
        <w:pStyle w:val="BodyText"/>
      </w:pPr>
      <w:r>
        <w:t xml:space="preserve">/</w:t>
      </w:r>
    </w:p>
    <w:bookmarkStart w:id="21" w:name="X49d7e3471641d0f031ae168c57ec40d47aa95d3"/>
    <w:p>
      <w:pPr>
        <w:pStyle w:val="Heading2"/>
      </w:pPr>
      <w:r>
        <w:t xml:space="preserve">1. Introduction: The Intersection of Tradition and Innovation</w:t>
      </w:r>
    </w:p>
    <w:p>
      <w:pPr>
        <w:pStyle w:val="FirstParagraph"/>
      </w:pPr>
      <w:r>
        <w:t xml:space="preserve">The role of the Financial Analyst is undergoing a profound transformation globally, but nowhere is this more intricate than in Japan Kyoto. This poster presentation academic document aims to dissect how financial professionals must adapt their analytical frameworks to fit the unique socio-economic landscape of Japan Kyoto. While modern fintech and global capital markets drive standardization, the local context of Japan Kyoto retains distinct characteristics rooted in centuries of merchant history and recent technological renaissance.</w:t>
      </w:r>
    </w:p>
    <w:p>
      <w:pPr>
        <w:pStyle w:val="BodyText"/>
      </w:pPr>
      <w:r>
        <w:rPr>
          <w:bCs/>
          <w:b/>
        </w:rPr>
        <w:t xml:space="preserve">Core Thesis:</w:t>
      </w:r>
      <w:r>
        <w:t xml:space="preserve"> </w:t>
      </w:r>
      <w:r>
        <w:t xml:space="preserve">A modern Financial Analyst operating in Japan Kyoto cannot rely solely on quantitative models; they must possess a deep qualitative understanding of the local "Keiretsu" structures and the specific regulatory nuances that define the Japanese financial market. This document outlines these critical dimensions for effective analysis.</w:t>
      </w:r>
    </w:p>
    <w:bookmarkEnd w:id="21"/>
    <w:p>
      <w:pPr>
        <w:pStyle w:val="BodyText"/>
      </w:pPr>
      <w:r>
        <w:t xml:space="preserve">/</w:t>
      </w:r>
    </w:p>
    <w:bookmarkStart w:id="23" w:name="market-dynamics-in-japan-kyoto"/>
    <w:p>
      <w:pPr>
        <w:pStyle w:val="Heading2"/>
      </w:pPr>
      <w:r>
        <w:t xml:space="preserve">2. Market Dynamics in Japan Kyoto</w:t>
      </w:r>
    </w:p>
    <w:p>
      <w:pPr>
        <w:pStyle w:val="FirstParagraph"/>
      </w:pPr>
      <w:r>
        <w:t xml:space="preserve">To serve as an effective Financial Analyst, one must first understand the ecosystem of Japan Kyoto. Unlike Tokyo, which serves as the global financial hub of Japan, Japan Kyoto represents a blend of heritage tourism, advanced manufacturing (such as robotics and textiles), and growing startup ecosystems supported by local government initiatives.</w:t>
      </w:r>
    </w:p>
    <w:bookmarkStart w:id="22" w:name="key-economic-indicators"/>
    <w:p>
      <w:pPr>
        <w:pStyle w:val="Heading3"/>
      </w:pPr>
      <w:r>
        <w:t xml:space="preserve">Key Economic Indicators</w:t>
      </w:r>
    </w:p>
    <w:p>
      <w:pPr>
        <w:numPr>
          <w:ilvl w:val="0"/>
          <w:numId w:val="1001"/>
        </w:numPr>
        <w:pStyle w:val="Compact"/>
      </w:pPr>
      <w:r>
        <w:rPr>
          <w:bCs/>
          <w:b/>
        </w:rPr>
        <w:t xml:space="preserve">Tourism Revenue Volatility:</w:t>
      </w:r>
    </w:p>
    <w:p>
      <w:pPr>
        <w:numPr>
          <w:ilvl w:val="0"/>
          <w:numId w:val="1001"/>
        </w:numPr>
        <w:pStyle w:val="Compact"/>
      </w:pPr>
      <w:r>
        <w:rPr>
          <w:bCs/>
          <w:b/>
        </w:rPr>
        <w:t xml:space="preserve">Small-to-Medium Enterprise (SME) Dominance:</w:t>
      </w:r>
    </w:p>
    <w:p>
      <w:pPr>
        <w:numPr>
          <w:ilvl w:val="0"/>
          <w:numId w:val="1001"/>
        </w:numPr>
        <w:pStyle w:val="Compact"/>
      </w:pPr>
      <w:r>
        <w:rPr>
          <w:bCs/>
          <w:b/>
        </w:rPr>
        <w:t xml:space="preserve">Government Subsidies:</w:t>
      </w:r>
    </w:p>
    <w:bookmarkEnd w:id="22"/>
    <w:bookmarkEnd w:id="23"/>
    <w:p>
      <w:pPr>
        <w:pStyle w:val="FirstParagraph"/>
      </w:pPr>
      <w:r>
        <w:t xml:space="preserve">/</w:t>
      </w:r>
    </w:p>
    <w:bookmarkStart w:id="26" w:name="Xbeaf76e638806c44ab42658181aa34deb04503d"/>
    <w:p>
      <w:pPr>
        <w:pStyle w:val="Heading2"/>
      </w:pPr>
      <w:r>
        <w:t xml:space="preserve">3. The Evolving Toolkit of the Financial Analyst</w:t>
      </w:r>
    </w:p>
    <w:p>
      <w:pPr>
        <w:pStyle w:val="FirstParagraph"/>
      </w:pPr>
      <w:r>
        <w:t xml:space="preserve">The definition of a competent Financial Analyst in this region is expanding beyond traditional Excel modeling and GAAP compliance. In Japan Kyoto, there is an increasing demand for hybrid skills that combine rigorous financial acumen with cross-cultural communication and technological proficiency.</w:t>
      </w:r>
    </w:p>
    <w:bookmarkStart w:id="24" w:name="data-analytics-ai-integration"/>
    <w:p>
      <w:pPr>
        <w:pStyle w:val="Heading3"/>
      </w:pPr>
      <w:r>
        <w:t xml:space="preserve">Data Analytics &amp; AI Integration</w:t>
      </w:r>
    </w:p>
    <w:p>
      <w:pPr>
        <w:pStyle w:val="FirstParagraph"/>
      </w:pPr>
      <w:r>
        <w:t xml:space="preserve">As Japan Kyoto embraces "Society 5.0," Financial Analysts are expected to utilize machine learning tools to predict consumer spending in historical districts and optimize supply chain logistics for local manufacturers. The integration of big data allows the Financial Analyst to move from retrospective reporting to predictive strategic advising.</w:t>
      </w:r>
    </w:p>
    <w:bookmarkEnd w:id="24"/>
    <w:bookmarkStart w:id="25" w:name="sustainability-reporting-esg"/>
    <w:p>
      <w:pPr>
        <w:pStyle w:val="Heading3"/>
      </w:pPr>
      <w:r>
        <w:t xml:space="preserve">Sustainability Reporting (ESG)</w:t>
      </w:r>
    </w:p>
    <w:p>
      <w:pPr>
        <w:pStyle w:val="FirstParagraph"/>
      </w:pPr>
      <w:r>
        <w:t xml:space="preserve">Environmental, Social, and Governance (ESG) criteria are becoming central to investment decisions in Japan Kyoto. The Financial Analyst must now quantify the impact of sustainability initiatives. For companies in Japan Kyoto that focus on traditional crafts or eco-tourism, demonstrating long-term viability through ESG metrics is essential for attracting global capital.</w:t>
      </w:r>
    </w:p>
    <w:bookmarkEnd w:id="25"/>
    <w:bookmarkEnd w:id="26"/>
    <w:p>
      <w:pPr>
        <w:pStyle w:val="BodyText"/>
      </w:pPr>
      <w:r>
        <w:t xml:space="preserve">/</w:t>
      </w:r>
    </w:p>
    <w:bookmarkStart w:id="27" w:name="Xdabb7e969e7d08cb51da41001a8a95c7df51da3"/>
    <w:p>
      <w:pPr>
        <w:pStyle w:val="Heading2"/>
      </w:pPr>
      <w:r>
        <w:t xml:space="preserve">4. Cultural Nuances in Financial Communication</w:t>
      </w:r>
    </w:p>
    <w:p>
      <w:pPr>
        <w:pStyle w:val="FirstParagraph"/>
      </w:pPr>
      <w:r>
        <w:t xml:space="preserve">A unique challenge for any Financial Analyst working in Japan is the cultural context of communication. In the specific setting of Japan Kyoto, business etiquette emphasizes harmony ("Wa") and implicit understanding. Financial reports and presentations must therefore be crafted with precision but also with diplomatic sensitivity.</w:t>
      </w:r>
    </w:p>
    <w:p>
      <w:pPr>
        <w:pStyle w:val="BodyText"/>
      </w:pPr>
      <w:r>
        <w:rPr>
          <w:bCs/>
          <w:b/>
        </w:rPr>
        <w:t xml:space="preserve">Cultural Insight:</w:t>
      </w:r>
    </w:p>
    <w:p>
      <w:pPr>
        <w:pStyle w:val="BodyText"/>
      </w:pPr>
      <w:r>
        <w:t xml:space="preserve">This cultural diligence impacts how forecasts are presented and how risks are communicated. The Financial Analyst must navigate these unspoken rules to accurately assess credit risk and investment viability in Japan Kyoto, distinguishing between stated intentions and actual financial health.</w:t>
      </w:r>
    </w:p>
    <w:p>
      <w:pPr>
        <w:pStyle w:val="BodyText"/>
      </w:pPr>
      <w:r>
        <w:t xml:space="preserve">/</w:t>
      </w:r>
    </w:p>
    <w:bookmarkEnd w:id="27"/>
    <w:bookmarkStart w:id="28" w:name="X0928e56bbcf91ff9da172e006619e54f5a6bc67"/>
    <w:p>
      <w:pPr>
        <w:pStyle w:val="Heading2"/>
      </w:pPr>
      <w:r>
        <w:t xml:space="preserve">5. Conclusion: Strategic Implications for Stakeholders</w:t>
      </w:r>
    </w:p>
    <w:p>
      <w:pPr>
        <w:pStyle w:val="FirstParagraph"/>
      </w:pPr>
      <w:r>
        <w:t xml:space="preserve">In conclusion, the position of the Financial Analyst in Japan Kyoto is at a pivotal juncture. The region offers a fascinating case study where ancient traditions meet cutting-edge financial technology. For stakeholders, whether they are investors, corporate leaders, or students studying finance in this poster presentation academic document context, understanding this duality is paramount.</w:t>
      </w:r>
    </w:p>
    <w:p>
      <w:pPr>
        <w:pStyle w:val="BodyText"/>
      </w:pPr>
      <w:r>
        <w:t xml:space="preserve">The successful Financial Analyst of tomorrow will be one who respects the heritage of Japan Kyoto while leveraging modern analytical tools to drive growth. They will act not just as number-crunchers, but as strategic partners who bridge the gap between local tradition and global financial standards.</w:t>
      </w:r>
    </w:p>
    <w:bookmarkEnd w:id="28"/>
    <w:bookmarkStart w:id="29" w:name="acknowledgments-references"/>
    <w:p>
      <w:pPr>
        <w:pStyle w:val="Heading2"/>
      </w:pPr>
      <w:r>
        <w:t xml:space="preserve">Acknowledgments &amp; References</w:t>
      </w:r>
    </w:p>
    <w:p>
      <w:pPr>
        <w:pStyle w:val="FirstParagraph"/>
      </w:pPr>
      <w:r>
        <w:t xml:space="preserve">This poster presentation academic document was prepared to highlight the specific nuances of the Financial Analyst profession within the unique economic zone of Japan Kyoto.</w:t>
      </w:r>
    </w:p>
    <w:p>
      <w:pPr>
        <w:pStyle w:val="BodyText"/>
      </w:pPr>
      <w:r>
        <w:rPr>
          <w:bCs/>
          <w:b/>
        </w:rPr>
        <w:t xml:space="preserve">Key References:</w:t>
      </w:r>
    </w:p>
    <w:p>
      <w:pPr>
        <w:numPr>
          <w:ilvl w:val="0"/>
          <w:numId w:val="1002"/>
        </w:numPr>
        <w:pStyle w:val="Compact"/>
      </w:pPr>
      <w:r>
        <w:t xml:space="preserve">Kyoto Local Economic Development Council Reports on SME Performance (2023).</w:t>
      </w:r>
    </w:p>
    <w:p>
      <w:pPr>
        <w:numPr>
          <w:ilvl w:val="0"/>
          <w:numId w:val="1002"/>
        </w:numPr>
        <w:pStyle w:val="Compact"/>
      </w:pPr>
      <w:r>
        <w:t xml:space="preserve">Ministry of Finance Japan: Guidelines on ESG Disclosure for Regional Enterprises.</w:t>
      </w:r>
    </w:p>
    <w:p>
      <w:pPr>
        <w:numPr>
          <w:ilvl w:val="0"/>
          <w:numId w:val="1002"/>
        </w:numPr>
        <w:pStyle w:val="Compact"/>
      </w:pPr>
      <w:r>
        <w:t xml:space="preserve">"Digital Transformation in Traditional Industries: A Case Study of Kyoto Prefecture." Journal of Asian Financial Studies.</w:t>
      </w:r>
    </w:p>
    <w:p>
      <w:pPr>
        <w:pStyle w:val="FirstParagraph"/>
      </w:pPr>
      <w:r>
        <w:rPr>
          <w:iCs/>
          <w:i/>
        </w:rPr>
        <w:t xml:space="preserve">Contact Information:</w:t>
      </w:r>
    </w:p>
    <w:p>
      <w:pPr>
        <w:pStyle w:val="BodyText"/>
      </w:pPr>
      <w:r>
        <w:rPr>
          <w:bCs/>
          <w:b/>
        </w:rPr>
        <w:t xml:space="preserve">Name:</w:t>
      </w:r>
      <w:r>
        <w:t xml:space="preserve"> </w:t>
      </w:r>
      <w:r>
        <w:t xml:space="preserve">/</w:t>
      </w:r>
      <w:r>
        <w:t xml:space="preserve"> </w:t>
      </w:r>
      <w:r>
        <w:rPr>
          <w:bCs/>
          <w:b/>
        </w:rPr>
        <w:t xml:space="preserve">Institution:</w:t>
      </w:r>
      <w:r>
        <w:t xml:space="preserve"> </w:t>
      </w:r>
      <w:r>
        <w:t xml:space="preserve">/</w:t>
      </w:r>
      <w:r>
        <w:t xml:space="preserve"> </w:t>
      </w:r>
      <w:r>
        <w:rPr>
          <w:bCs/>
          <w:b/>
        </w:rPr>
        <w:t xml:space="preserve">Email:</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Financial Analyst in Japan Kyoto</dc:title>
  <dc:creator/>
  <dc:language>en</dc:language>
  <cp:keywords/>
  <dcterms:created xsi:type="dcterms:W3CDTF">2026-07-29T17:17:13Z</dcterms:created>
  <dcterms:modified xsi:type="dcterms:W3CDTF">2026-07-29T17:17:13Z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