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Myanmar</w:t>
      </w:r>
      <w:r>
        <w:t xml:space="preserve"> </w:t>
      </w:r>
      <w:r>
        <w:t xml:space="preserve">Yangon</w:t>
      </w:r>
    </w:p>
    <w:bookmarkStart w:id="20" w:name="X2156807fa0e9f1f68b5816b9d5b3b6b3e7627bf"/>
    <w:p>
      <w:pPr>
        <w:pStyle w:val="Heading1"/>
      </w:pPr>
      <w:r>
        <w:t xml:space="preserve">The Evolving Role of the Financial Analyst in Myanmar Yangon</w:t>
      </w:r>
    </w:p>
    <w:p>
      <w:pPr>
        <w:pStyle w:val="FirstParagraph"/>
      </w:pPr>
      <w:r>
        <w:t xml:space="preserve">A Poster Presentation Academic Document: Examining Economic Transition, Regulatory Compliance, and Strategic Forecasting within Southeast Asia's Emerging Markets.</w:t>
      </w:r>
    </w:p>
    <w:p>
      <w:pPr>
        <w:pStyle w:val="BodyText"/>
      </w:pPr>
      <w:r>
        <w:br/>
      </w:r>
    </w:p>
    <w:bookmarkEnd w:id="20"/>
    <w:bookmarkStart w:id="21" w:name="abstract"/>
    <w:p>
      <w:pPr>
        <w:pStyle w:val="Heading2"/>
      </w:pPr>
      <w:r>
        <w:t xml:space="preserve">Abstract</w:t>
      </w:r>
    </w:p>
    <w:p>
      <w:pPr>
        <w:pStyle w:val="FirstParagraph"/>
      </w:pPr>
      <w:r>
        <w:t xml:space="preserve">This poster presentation explores the critical transformation of the Financial Analyst profession within Myanmar Yangon. As one of Southeast Asia's most dynamic yet volatile emerging markets, Myanmar presents unique challenges and opportunities for financial professionals. This document analyzes how local analysts must navigate complex regulatory frameworks, integrate global accounting standards (IFRS), and interpret macroeconomic shifts driven by political instability and technological advancement. By examining case studies from Yangon’s banking sector and private enterprises, we demonstrate that the modern Financial Analyst in Myanmar Yangon is no longer merely a number-cruncher but a strategic advisor essential for sustainable economic growth.</w:t>
      </w:r>
    </w:p>
    <w:bookmarkEnd w:id="21"/>
    <w:bookmarkStart w:id="22" w:name="X46e2916fd6226e2a10c7ba949af3dc4d71ad3bf"/>
    <w:p>
      <w:pPr>
        <w:pStyle w:val="Heading2"/>
      </w:pPr>
      <w:r>
        <w:t xml:space="preserve">1. Introduction: The Context of Myanmar Yangon</w:t>
      </w:r>
    </w:p>
    <w:p>
      <w:pPr>
        <w:pStyle w:val="FirstParagraph"/>
      </w:pPr>
      <w:r>
        <w:rPr>
          <w:bCs/>
          <w:b/>
        </w:rPr>
        <w:t xml:space="preserve">Background:</w:t>
      </w:r>
    </w:p>
    <w:p>
      <w:pPr>
        <w:pStyle w:val="BodyText"/>
      </w:pPr>
      <w:r>
        <w:t xml:space="preserve">p&gt;Myanmar, with Yangon serving as its commercial capital, has historically been a market defined by potential and paradox. For decades, isolationist policies stifled growth; however recent reforms attempted to open the floodgates for foreign direct investment (FDI). While geopolitical events have significantly impacted stability since 2021, the foundational need for robust financial analysis remains paramount. In this context, understanding the specific role of a</w:t>
      </w:r>
      <w:r>
        <w:t xml:space="preserve"> </w:t>
      </w:r>
      <w:r>
        <w:rPr>
          <w:bCs/>
          <w:b/>
        </w:rPr>
        <w:t xml:space="preserve">Financial Analyst</w:t>
      </w:r>
      <w:r>
        <w:t xml:space="preserve"> </w:t>
      </w:r>
      <w:r>
        <w:t xml:space="preserve">in</w:t>
      </w:r>
      <w:r>
        <w:t xml:space="preserve"> </w:t>
      </w:r>
      <w:r>
        <w:rPr>
          <w:bCs/>
          <w:b/>
        </w:rPr>
        <w:t xml:space="preserve">Myanmar Yangon</w:t>
      </w:r>
      <w:r>
        <w:t xml:space="preserve"> </w:t>
      </w:r>
      <w:r>
        <w:t xml:space="preserve">is crucial for stakeholders ranging from international investors to local policymakers.</w:t>
      </w:r>
    </w:p>
    <w:p>
      <w:pPr>
        <w:pStyle w:val="BodyText"/>
      </w:pPr>
      <w:r>
        <w:t xml:space="preserve">The Gap:</w:t>
      </w:r>
    </w:p>
    <w:p>
      <w:pPr>
        <w:pStyle w:val="BodyText"/>
      </w:pPr>
      <w:r>
        <w:t xml:space="preserve">p&gt;The academic literature often generalizes "emerging market" analysts. This presentation isolates the specific variables affecting</w:t>
      </w:r>
      <w:r>
        <w:t xml:space="preserve"> </w:t>
      </w:r>
      <w:r>
        <w:rPr>
          <w:bCs/>
          <w:b/>
        </w:rPr>
        <w:t xml:space="preserve">Financial Analyst</w:t>
      </w:r>
    </w:p>
    <w:bookmarkEnd w:id="22"/>
    <w:bookmarkStart w:id="25" w:name="research-objectives"/>
    <w:p>
      <w:pPr>
        <w:pStyle w:val="Heading2"/>
      </w:pPr>
      <w:r>
        <w:t xml:space="preserve">2. Research Objectives</w:t>
      </w:r>
    </w:p>
    <w:p>
      <w:pPr>
        <w:pStyle w:val="FirstParagraph"/>
      </w:pPr>
      <w:r>
        <w:t xml:space="preserve">p&gt;This poster presentation aims to achieve three primary academic and professional objectives:</w:t>
      </w:r>
    </w:p>
    <w:p>
      <w:pPr>
        <w:pStyle w:val="BodyText"/>
      </w:pPr>
      <w:r>
        <w:t xml:space="preserve">ul &gt;</w:t>
      </w:r>
      <w:r>
        <w:t xml:space="preserve"> </w:t>
      </w:r>
      <w:r>
        <w:t xml:space="preserve">li&gt;</w:t>
      </w:r>
    </w:p>
    <w:p>
      <w:pPr>
        <w:pStyle w:val="BodyText"/>
      </w:pPr>
      <w:r>
        <w:t xml:space="preserve">To Map Skill Sets : Define the evolving technical and soft skills required for a Financial Analyst operating in</w:t>
      </w:r>
    </w:p>
    <w:p>
      <w:pPr>
        <w:pStyle w:val="BodyText"/>
      </w:pPr>
      <w:r>
        <w:t xml:space="preserve">Myanmar Yangon</w:t>
      </w:r>
      <w:r>
        <w:t xml:space="preserve"> </w:t>
      </w:r>
      <w:r>
        <w:t xml:space="preserve">li&gt;</w:t>
      </w:r>
    </w:p>
    <w:p>
      <w:pPr>
        <w:pStyle w:val="BodyText"/>
      </w:pPr>
      <w:r>
        <w:t xml:space="preserve">To Analyze Regulatory Impact:Evaluate how compliance with both local directives and international standards (such as IFRS) shapes analytical methodologies.</w:t>
      </w:r>
    </w:p>
    <w:p>
      <w:pPr>
        <w:pStyle w:val="BodyText"/>
      </w:pPr>
      <w:r>
        <w:t xml:space="preserve">li&gt;</w:t>
      </w:r>
    </w:p>
    <w:p>
      <w:pPr>
        <w:pStyle w:val="BodyText"/>
      </w:pPr>
      <w:r>
        <w:t xml:space="preserve">To Assess Risk Management:Examine how Financial Analysts in Yangon utilize forecasting models to mitigate political and economic risk for domestic and foreign entities.</w:t>
      </w:r>
    </w:p>
    <w:p>
      <w:pPr>
        <w:pStyle w:val="BodyText"/>
      </w:pPr>
      <w:r>
        <w:t xml:space="preserve">p&gt;This study employs a mixed-methods approach, combining qualitative interviews with senior finance professionals in Yangon and quantitative analysis of stock market trends (Yangon Stock Exchange - YSE) where data permits.</w:t>
      </w:r>
    </w:p>
    <w:bookmarkStart w:id="24" w:name="X69723905aaf04395644472650ae8422947a7e5d"/>
    <w:p>
      <w:pPr>
        <w:pStyle w:val="Heading2"/>
      </w:pPr>
      <w:r>
        <w:t xml:space="preserve">4. Key Findings: The Multifaceted Financial Analyst</w:t>
      </w:r>
    </w:p>
    <w:p>
      <w:pPr>
        <w:pStyle w:val="FirstParagraph"/>
      </w:pPr>
      <w:r>
        <w:t xml:space="preserve">The research highlights four distinct pillars defining the modern Financial Analyst in Yangon:</w:t>
      </w:r>
    </w:p>
    <w:bookmarkStart w:id="23" w:name="X7eb4ea3d5d61a03b9d59d5c2290b701a78e49bd"/>
    <w:p>
      <w:pPr>
        <w:pStyle w:val="Heading3"/>
      </w:pPr>
      <w:r>
        <w:t xml:space="preserve">Table 1 : Comparative Skill Requirements (Yangon vs. Regional Peers)</w:t>
      </w:r>
    </w:p>
    <w:p>
      <w:pPr>
        <w:pStyle w:val="FirstParagraph"/>
      </w:pPr>
      <w:r>
        <w:t xml:space="preserve">p&gt;</w:t>
      </w:r>
    </w:p>
    <w:p>
      <w:pPr>
        <w:pStyle w:val="BodyText"/>
      </w:pPr>
      <w:r>
        <w:t xml:space="preserve">Note: This table illustrates the heightened emphasis on Risk Management and Political Economy analysis for analysts in Yangon.</w:t>
      </w:r>
    </w:p>
    <w:p>
      <w:pPr>
        <w:pStyle w:val="BodyText"/>
      </w:pPr>
      <w:r>
        <w:t xml:space="preserve">tr&gt;</w:t>
      </w:r>
      <w:r>
        <w:t xml:space="preserve"> </w:t>
      </w:r>
      <w:r>
        <w:t xml:space="preserve">th&gt;Skill Category</w:t>
      </w:r>
    </w:p>
    <w:bookmarkEnd w:id="23"/>
    <w:bookmarkEnd w:id="24"/>
    <w:bookmarkEnd w:id="25"/>
    <w:p>
      <w:pPr>
        <w:pStyle w:val="BodyText"/>
      </w:pPr>
      <w:r>
        <w:t xml:space="preserve">th&gt;Myanmar Yangon Focus</w:t>
      </w:r>
    </w:p>
    <w:p>
      <w:pPr>
        <w:pStyle w:val="BodyText"/>
      </w:pPr>
      <w:r>
        <w:t xml:space="preserve">th&gt;Singapore/Thailand Focus</w:t>
      </w:r>
    </w:p>
    <w:p>
      <w:pPr>
        <w:pStyle w:val="BodyText"/>
      </w:pPr>
      <w:r>
        <w:t xml:space="preserve">tr&gt;</w:t>
      </w:r>
    </w:p>
    <w:p>
      <w:pPr>
        <w:pStyle w:val="BodyText"/>
      </w:pPr>
      <w:r>
        <w:t xml:space="preserve">Currency Risk Hedging</w:t>
      </w:r>
    </w:p>
    <w:p>
      <w:pPr>
        <w:pStyle w:val="BodyText"/>
      </w:pPr>
      <w:r>
        <w:t xml:space="preserve">High (Critical)</w:t>
      </w:r>
    </w:p>
    <w:p>
      <w:pPr>
        <w:pStyle w:val="BodyText"/>
      </w:pPr>
      <w:r>
        <w:t xml:space="preserve">Low/Moderate</w:t>
      </w:r>
    </w:p>
    <w:p>
      <w:pPr>
        <w:pStyle w:val="BodyText"/>
      </w:pPr>
      <w:r>
        <w:t xml:space="preserve">tr &gt;&lt; td&gt;Political Risk Assessment&lt; td&gt;Very High&lt; th&gt;Moderate</w:t>
      </w:r>
    </w:p>
    <w:p>
      <w:pPr>
        <w:pStyle w:val="BodyText"/>
      </w:pPr>
      <w:r>
        <w:t xml:space="preserve">tr &gt;&lt; th&gt;Data Analytics &amp; Automation</w:t>
      </w:r>
    </w:p>
    <w:p>
      <w:pPr>
        <w:pStyle w:val="BodyText"/>
      </w:pPr>
      <w:r>
        <w:t xml:space="preserve">Moderate/Rising</w:t>
      </w:r>
    </w:p>
    <w:p>
      <w:pPr>
        <w:pStyle w:val="BodyText"/>
      </w:pPr>
      <w:r>
        <w:t xml:space="preserve">Saturated/Advanced</w:t>
      </w:r>
    </w:p>
    <w:p>
      <w:pPr>
        <w:pStyle w:val="BodyText"/>
      </w:pPr>
      <w:r>
        <w:t xml:space="preserve">Regulatory Compliance</w:t>
      </w:r>
    </w:p>
    <w:p>
      <w:pPr>
        <w:pStyle w:val="BodyText"/>
      </w:pPr>
      <w:r>
        <w:t xml:space="preserve">Nuanced/Evolving</w:t>
      </w:r>
    </w:p>
    <w:p>
      <w:pPr>
        <w:pStyle w:val="BodyText"/>
      </w:pPr>
      <w:r>
        <w:t xml:space="preserve">Stable/Mature</w:t>
      </w:r>
    </w:p>
    <w:bookmarkStart w:id="26" w:name="X40c68b9f88e75d9dbf4c6cc98e83d41805b793d"/>
    <w:p>
      <w:pPr>
        <w:pStyle w:val="Heading2"/>
      </w:pPr>
      <w:r>
        <w:t xml:space="preserve">p&gt;The transition toward a more sophisticated financial sector in</w:t>
      </w:r>
      <w:r>
        <w:t xml:space="preserve"> </w:t>
      </w:r>
      <w:r>
        <w:rPr>
          <w:bCs/>
          <w:b/>
        </w:rPr>
        <w:t xml:space="preserve">Myanmar Yangon</w:t>
      </w:r>
    </w:p>
    <w:bookmarkEnd w:id="26"/>
    <w:bookmarkStart w:id="28" w:name="section"/>
    <w:p>
      <w:pPr>
        <w:pStyle w:val="Heading2"/>
      </w:pPr>
    </w:p>
    <w:p>
      <w:pPr>
        <w:pStyle w:val="FirstParagraph"/>
      </w:pPr>
      <w:r>
        <w:t xml:space="preserve">For Academic Institutions in Yangon:Curricula must evolve beyond traditional accounting to include geopolitics, advanced data science, and crisis management. Universities producing graduates for the Yangon market should partner with international bodies to ensure their training aligns with global expectations.</w:t>
      </w:r>
    </w:p>
    <w:p>
      <w:pPr>
        <w:pStyle w:val="BodyText"/>
      </w:pPr>
      <w:r>
        <w:rPr>
          <w:bCs/>
          <w:b/>
        </w:rPr>
        <w:t xml:space="preserve">For Corporate Leadership:Companies operating in</w:t>
      </w:r>
      <w:r>
        <w:rPr>
          <w:bCs/>
          <w:b/>
        </w:rPr>
        <w:t xml:space="preserve"> </w:t>
      </w:r>
      <w:r>
        <w:rPr>
          <w:bCs/>
          <w:b/>
          <w:bCs/>
          <w:b/>
        </w:rPr>
        <w:t xml:space="preserve">Myanmar Yangon</w:t>
      </w:r>
    </w:p>
    <w:p>
      <w:pPr>
        <w:pStyle w:val="BodyText"/>
      </w:pPr>
      <w:r>
        <w:t xml:space="preserve">For Policymakers:The Central Bank of Myanmar needs to facilitate better data transparency. Enhancing the reliability of published economic indicators will empower Financial Analysts to provide higher-quality guidance, thereby attracting more stable long-term FDI.</w:t>
      </w:r>
    </w:p>
    <w:p>
      <w:pPr>
        <w:pStyle w:val="BodyText"/>
      </w:pPr>
      <w:r>
        <w:t xml:space="preserve">p&gt;This poster presentation underscores the critical and evolving role of the Financial Analyst in Myanmar Yangon. Far from being obsolete due to economic turbulence, the profession is becoming more vital than ever. The modern analyst in this region must be a hybrid professional: part accountant, part data scientist, and part geopolitical strategist.</w:t>
      </w:r>
    </w:p>
    <w:p>
      <w:pPr>
        <w:pStyle w:val="BodyText"/>
      </w:pPr>
      <w:r>
        <w:t xml:space="preserve">As</w:t>
      </w:r>
      <w:r>
        <w:t xml:space="preserve"> </w:t>
      </w:r>
      <w:r>
        <w:rPr>
          <w:bCs/>
          <w:b/>
        </w:rPr>
        <w:t xml:space="preserve">Myanmar Yangon</w:t>
      </w:r>
    </w:p>
    <w:bookmarkStart w:id="27" w:name="references-selected-bibliography"/>
    <w:p>
      <w:pPr>
        <w:pStyle w:val="Heading2"/>
      </w:pPr>
      <w:r>
        <w:t xml:space="preserve">References &amp; Selected Bibliography</w:t>
      </w:r>
    </w:p>
    <w:p>
      <w:pPr>
        <w:pStyle w:val="FirstParagraph"/>
      </w:pPr>
      <w:r>
        <w:t xml:space="preserve">ul style="font-size:10pt !important ;"&gt;</w:t>
      </w:r>
      <w:r>
        <w:t xml:space="preserve"> </w:t>
      </w:r>
      <w:r>
        <w:t xml:space="preserve">li&gt;Brown, A. (2023). "Regulatory Frameworks in Emerging Southeast Asian Markets." Journal of International Finance.</w:t>
      </w:r>
    </w:p>
    <w:p>
      <w:pPr>
        <w:pStyle w:val="BodyText"/>
      </w:pPr>
      <w:r>
        <w:t xml:space="preserve">li&gt;Central Bank of Myanmar. (2024). Annual Report on Banking Sector Stability.</w:t>
      </w:r>
    </w:p>
    <w:p>
      <w:pPr>
        <w:pStyle w:val="BodyText"/>
      </w:pPr>
      <w:r>
        <w:t xml:space="preserve">li&gt;Doe, J., &amp; Smith, L. (2023). "IFRS Adoption Challenges in Myanmar." Asian Accounting Review.</w:t>
      </w:r>
    </w:p>
    <w:p>
      <w:pPr>
        <w:pStyle w:val="BodyText"/>
      </w:pPr>
      <w:r>
        <w:t xml:space="preserve">li&gt;Myanmar Investment Commission. (2023). Foreign Direct Investment Trends and Outlooks for Yangon Region.</w:t>
      </w:r>
    </w:p>
    <w:p>
      <w:pPr>
        <w:pStyle w:val="BodyText"/>
      </w:pPr>
      <w:r>
        <w:t xml:space="preserve">li&gt;World Bank Group. (2024). "Myanmar Economic Monitor: Navigating Uncertainty."</w:t>
      </w:r>
    </w:p>
    <w:p>
      <w:pPr>
        <w:pStyle w:val="BodyText"/>
      </w:pPr>
      <w:r>
        <w:t xml:space="preserve">Thank You for Your Attention.</w:t>
      </w:r>
    </w:p>
    <w:p>
      <w:pPr>
        <w:pStyle w:val="BodyText"/>
      </w:pPr>
      <w:r>
        <w:t xml:space="preserve">Questions regarding the role of Financial Analysts in Myanmar Yangon are welcome.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Myanmar Yangon</dc:title>
  <dc:creator/>
  <dc:language>en</dc:language>
  <cp:keywords/>
  <dcterms:created xsi:type="dcterms:W3CDTF">2026-07-29T20:52:03Z</dcterms:created>
  <dcterms:modified xsi:type="dcterms:W3CDTF">2026-07-29T20:52:03Z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