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Navigating</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a07c22f1b02d6cbc144500a7cd593c918203a97"/>
    <w:p>
      <w:pPr>
        <w:pStyle w:val="Heading1"/>
      </w:pPr>
      <w:r>
        <w:t xml:space="preserve">The Strategic Financial Analyst in a Post-Oil Era</w:t>
      </w:r>
    </w:p>
    <w:p>
      <w:pPr>
        <w:pStyle w:val="FirstParagraph"/>
      </w:pPr>
      <w:r>
        <w:br/>
      </w:r>
      <w:r>
        <w:t xml:space="preserve">Navigating the Economic Transformation of Saudi Arabia Riyadh</w:t>
      </w:r>
      <w:r>
        <w:br/>
      </w:r>
      <w:r>
        <w:br/>
      </w:r>
      <w:r>
        <w:t xml:space="preserve">Dr. Ahmed Al-Saud, CFA &amp; Dr. Sarah Jenkins, PhD Finance</w:t>
      </w:r>
      <w:r>
        <w:br/>
      </w:r>
      <w:r>
        <w:t xml:space="preserve">King Saud University | Global Finance Institute</w:t>
      </w:r>
      <w:r>
        <w:br/>
      </w:r>
    </w:p>
    <w:bookmarkEnd w:id="20"/>
    <w:bookmarkStart w:id="21" w:name="X8050fb07b9b8d656418536bdb91c317a723774a"/>
    <w:p>
      <w:pPr>
        <w:pStyle w:val="Heading2"/>
      </w:pPr>
      <w:r>
        <w:t xml:space="preserve">1. Introduction: The New Economic Paradigm in Saudi Arabia Riyadh</w:t>
      </w:r>
    </w:p>
    <w:p>
      <w:pPr>
        <w:pStyle w:val="FirstParagraph"/>
      </w:pPr>
      <w:r>
        <w:t xml:space="preserve">The role of the Financial Analyst has undergone a profound metamorphosis in recent years, particularly within the dynamic economic landscape of Saudi Arabia Riyadh. Historically, financial analysis was viewed as a backward-looking function focused on compliance and reporting. However, in the context of Vision 2030, Riyadh has emerged as a central hub for economic diversification non-oil sectors including tourism finance technology renewable energy and infrastructure development.</w:t>
      </w:r>
    </w:p>
    <w:p>
      <w:pPr>
        <w:pStyle w:val="BodyText"/>
      </w:pPr>
      <w:r>
        <w:t xml:space="preserve">This poster presentation explores the evolving mandate of the Financial Analyst in Saudi Arabia Riyadh. We argue that modern analysts must transition from mere number-crunchers to strategic business partners who can navigate complex regulatory frameworks assess geopolitical risks and drive sustainable growth within a rapidly globalizing market. The shift is not merely technical but cultural requiring a deep understanding local business etiquette and national strategic objectives.</w:t>
      </w:r>
    </w:p>
    <w:p>
      <w:pPr>
        <w:pStyle w:val="BodyText"/>
      </w:pPr>
      <w:r>
        <w:rPr>
          <w:bCs/>
          <w:b/>
        </w:rPr>
        <w:t xml:space="preserve">Core Thesis:</w:t>
      </w:r>
      <w:r>
        <w:t xml:space="preserve"> </w:t>
      </w:r>
      <w:r>
        <w:t xml:space="preserve">In Riyadh, the Financial Analyst is no longer just a guardian of capital but an architect of the future economy aligned with Vision 2030 goals.</w:t>
      </w:r>
    </w:p>
    <w:bookmarkEnd w:id="21"/>
    <w:bookmarkStart w:id="23" w:name="X09618bbb6609ea0741b6959dd459c8094fe8ff1"/>
    <w:p>
      <w:pPr>
        <w:pStyle w:val="Heading2"/>
      </w:pPr>
      <w:r>
        <w:t xml:space="preserve">2. Contextual Landscape: Saudi Arabia Riyadh as a Global Hub</w:t>
      </w:r>
    </w:p>
    <w:p>
      <w:pPr>
        <w:pStyle w:val="FirstParagraph"/>
      </w:pPr>
      <w:r>
        <w:t xml:space="preserve">Riyadh stands at the forefront of this transformation. As the capital and largest city in Saudi Arabia it serves as the administrative financial and logistical heart of the Kingdom. The implementation of Vision 2030 has attracted unprecedented foreign direct investment (FDI) spurred regulatory reforms such as enhanced corporate governance standards improved ease of doing business rankings and significant advancements in digital infrastructure.</w:t>
      </w:r>
    </w:p>
    <w:bookmarkStart w:id="22" w:name="key-economic-drivers-in-riyadh"/>
    <w:p>
      <w:pPr>
        <w:pStyle w:val="Heading3"/>
      </w:pPr>
      <w:r>
        <w:t xml:space="preserve">Key Economic Drivers in Riyadh:</w:t>
      </w:r>
    </w:p>
    <w:p>
      <w:pPr>
        <w:numPr>
          <w:ilvl w:val="0"/>
          <w:numId w:val="1001"/>
        </w:numPr>
        <w:pStyle w:val="Compact"/>
      </w:pPr>
      <w:r>
        <w:rPr>
          <w:bCs/>
          <w:b/>
        </w:rPr>
        <w:t xml:space="preserve">Diversification Away from Oil:</w:t>
      </w:r>
      <w:r>
        <w:t xml:space="preserve"> </w:t>
      </w:r>
      <w:r>
        <w:t xml:space="preserve">A strategic pivot towards manufacturing logistics tourism and entertainment has created diverse revenue streams requiring sophisticated financial modeling.</w:t>
      </w:r>
    </w:p>
    <w:p>
      <w:pPr>
        <w:numPr>
          <w:ilvl w:val="0"/>
          <w:numId w:val="1001"/>
        </w:numPr>
        <w:pStyle w:val="Compact"/>
      </w:pPr>
      <w:r>
        <w:t xml:space="preserve">Giga-Projects: Initiatives such as NEOM the Red Sea Project and Qiddiya demand massive capital allocation strategies long-term risk management and cross-border financial coordination.</w:t>
      </w:r>
    </w:p>
    <w:p>
      <w:pPr>
        <w:numPr>
          <w:ilvl w:val="0"/>
          <w:numId w:val="1001"/>
        </w:numPr>
        <w:pStyle w:val="Compact"/>
      </w:pPr>
      <w:r>
        <w:rPr>
          <w:bCs/>
          <w:b/>
        </w:rPr>
        <w:t xml:space="preserve">Digital Transformation:</w:t>
      </w:r>
      <w:r>
        <w:t xml:space="preserve"> </w:t>
      </w:r>
      <w:r>
        <w:t xml:space="preserve">The rise of fintech in Riyadh necessitates analysts who understand blockchain cybersecurity implications for financial data integrity.</w:t>
      </w:r>
    </w:p>
    <w:bookmarkEnd w:id="22"/>
    <w:bookmarkEnd w:id="23"/>
    <w:bookmarkStart w:id="25" w:name="X33475d686fce941198a1e6bcdf7069d99bb7046"/>
    <w:p>
      <w:pPr>
        <w:pStyle w:val="Heading2"/>
      </w:pPr>
      <w:r>
        <w:t xml:space="preserve">3. The Evolving Role of the Financial Analyst</w:t>
      </w:r>
    </w:p>
    <w:p>
      <w:pPr>
        <w:pStyle w:val="FirstParagraph"/>
      </w:pPr>
      <w:r>
        <w:t xml:space="preserve">The traditional toolkit of a Financial Analyst relied heavily on historical data and standard ratio analysis. In the current environment in Saudi Arabia Riyadh this approach is insufficient. Modern analysts must employ predictive analytics machine learning algorithms and scenario planning to anticipate market shifts driven by both global macroeconomic trends and local policy changes.</w:t>
      </w:r>
    </w:p>
    <w:bookmarkStart w:id="24" w:name="Xa2e323d9269c2ee7ca6584cc90f5123b6d67764"/>
    <w:p>
      <w:pPr>
        <w:pStyle w:val="Heading3"/>
      </w:pPr>
      <w:r>
        <w:t xml:space="preserve">Required Competencies for Riyadh-Based Analysts:</w:t>
      </w:r>
    </w:p>
    <w:p>
      <w:pPr>
        <w:pStyle w:val="FirstParagraph"/>
      </w:pPr>
      <w:r>
        <w:rPr>
          <w:bCs/>
          <w:b/>
        </w:rPr>
        <w:t xml:space="preserve">Strategic Foresight:</w:t>
      </w:r>
      <w:r>
        <w:t xml:space="preserve"> </w:t>
      </w:r>
      <w:r>
        <w:t xml:space="preserve">Ability to align financial strategies with national goals such as sustainability and social responsibility (ESG).</w:t>
      </w:r>
    </w:p>
    <w:p>
      <w:pPr>
        <w:pStyle w:val="BodyText"/>
      </w:pPr>
      <w:r>
        <w:t xml:space="preserve">Cultural Intelligence: Understanding the nuances of doing business in Saudi Arabia Riyadh including relationship-based networking and respect for local traditions.</w:t>
      </w:r>
    </w:p>
    <w:bookmarkEnd w:id="24"/>
    <w:bookmarkEnd w:id="25"/>
    <w:p>
      <w:pPr>
        <w:pStyle w:val="BodyText"/>
      </w:pPr>
      <w:r>
        <w:t xml:space="preserve">© 2023 Academic Poster Presentation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Financial Analyst: Navigating the Economic Transformation of Saudi Arabia Riyadh</dc:title>
  <dc:creator/>
  <dc:language>en</dc:language>
  <cp:keywords/>
  <dcterms:created xsi:type="dcterms:W3CDTF">2026-07-29T05:15:26Z</dcterms:created>
  <dcterms:modified xsi:type="dcterms:W3CDTF">2026-07-29T05:15:26Z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