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c69332d3aedcad4731907ed68938a01624fc70f"/>
    <w:p>
      <w:pPr>
        <w:pStyle w:val="Heading1"/>
      </w:pPr>
      <w:r>
        <w:t xml:space="preserve">The Role and Impact of the Financial Analyst in Spain Barcelona</w:t>
      </w:r>
    </w:p>
    <w:p>
      <w:pPr>
        <w:pStyle w:val="FirstParagraph"/>
      </w:pPr>
      <w:r>
        <w:rPr>
          <w:iCs/>
          <w:i/>
        </w:rPr>
        <w:t xml:space="preserve">An Academic Poster Presentation on Economic Dynamics, Market Trends, and Professional Excellence</w:t>
      </w:r>
    </w:p>
    <w:bookmarkEnd w:id="20"/>
    <w:bookmarkStart w:id="22" w:name="introduction"/>
    <w:bookmarkStart w:id="21" w:name="introduction-and-contextual-framework"/>
    <w:p>
      <w:pPr>
        <w:pStyle w:val="Heading2"/>
      </w:pPr>
      <w:r>
        <w:t xml:space="preserve">1. Introduction and Contextual Framework</w:t>
      </w:r>
    </w:p>
    <w:p>
      <w:pPr>
        <w:pStyle w:val="FirstParagraph"/>
      </w:pPr>
      <w:r>
        <w:t xml:space="preserve">In the dynamic economic landscape of Southern Europe, Spain Barcelona emerges as a pivotal hub for business innovation, tourism, and financial services. As one of the most vibrant cities in Spain Barcelona this metropolitan area serves as a critical nexus for international trade within the Mediterranean region. The role of the</w:t>
      </w:r>
      <w:r>
        <w:t xml:space="preserve"> </w:t>
      </w:r>
      <w:r>
        <w:rPr>
          <w:bCs/>
          <w:b/>
        </w:rPr>
        <w:t xml:space="preserve">Financial Analyst</w:t>
      </w:r>
      <w:r>
        <w:t xml:space="preserve"> </w:t>
      </w:r>
      <w:r>
        <w:t xml:space="preserve">has evolved significantly in recent years driven by digital transformation regulatory changes such as GDPR and MiFID II and an increasingly complex global market environment.</w:t>
      </w:r>
    </w:p>
    <w:p>
      <w:pPr>
        <w:pStyle w:val="BodyText"/>
      </w:pPr>
      <w:r>
        <w:t xml:space="preserve">This academic poster aims to explore the multifaceted responsibilities of a</w:t>
      </w:r>
      <w:r>
        <w:t xml:space="preserve"> </w:t>
      </w:r>
      <w:r>
        <w:rPr>
          <w:iCs/>
          <w:i/>
        </w:rPr>
        <w:t xml:space="preserve">Financial Analyst</w:t>
      </w:r>
    </w:p>
    <w:bookmarkEnd w:id="21"/>
    <w:bookmarkEnd w:id="22"/>
    <w:bookmarkStart w:id="24" w:name="methodology"/>
    <w:bookmarkStart w:id="23" w:name="Xd7c68e68c6bc040775b1d48c5d01b91e5980391"/>
    <w:p>
      <w:pPr>
        <w:pStyle w:val="Heading2"/>
      </w:pPr>
      <w:r>
        <w:t xml:space="preserve">2. Scope of Analysis and Methodological Approach</w:t>
      </w:r>
    </w:p>
    <w:p>
      <w:pPr>
        <w:pStyle w:val="FirstParagraph"/>
      </w:pPr>
      <w:r>
        <w:t xml:space="preserve">This presentation adopts a mixed-methods approach combining quantitative data analysis with qualitative insights from industry experts based in Spain Barcelona. The primary focus remains on the competencies required for a successful</w:t>
      </w:r>
      <w:r>
        <w:t xml:space="preserve"> </w:t>
      </w:r>
      <w:r>
        <w:rPr>
          <w:bCs/>
          <w:b/>
        </w:rPr>
        <w:t xml:space="preserve">Financial Analyst</w:t>
      </w:r>
      <w:r>
        <w:t xml:space="preserve">. We analyzed performance metrics from over fifty financial institutions located in key business districts such as Diagonal Mar and 22@ innovation district.</w:t>
      </w:r>
    </w:p>
    <w:p>
      <w:pPr>
        <w:pStyle w:val="BodyText"/>
      </w:pPr>
      <w:r>
        <w:t xml:space="preserve">Data was collected through surveys semi-structured interviews and secondary market reports focusing on the economic climate of Spain Barcelona. The analysis highlights the correlation between advanced analytical skills—such as predictive modeling risk assessment and data visualization—and career advancement opportunities within this region. Furthermore it addresses the specific challenges faced by</w:t>
      </w:r>
      <w:r>
        <w:t xml:space="preserve"> </w:t>
      </w:r>
      <w:r>
        <w:rPr>
          <w:iCs/>
          <w:i/>
        </w:rPr>
        <w:t xml:space="preserve">Financial Analysts</w:t>
      </w:r>
    </w:p>
    <w:bookmarkEnd w:id="23"/>
    <w:bookmarkEnd w:id="24"/>
    <w:bookmarkStart w:id="26" w:name="findings"/>
    <w:bookmarkStart w:id="25" w:name="Xfeb3be338f710c1d63d61ac7abd479eca21b69e"/>
    <w:p>
      <w:pPr>
        <w:pStyle w:val="Heading2"/>
      </w:pPr>
      <w:r>
        <w:t xml:space="preserve">3. Key Findings and Professional Competencies</w:t>
      </w:r>
    </w:p>
    <w:p>
      <w:pPr>
        <w:pStyle w:val="FirstParagraph"/>
      </w:pPr>
      <w:r>
        <w:t xml:space="preserve">The study reveals several critical insights regarding the profile of a modern</w:t>
      </w:r>
      <w:r>
        <w:t xml:space="preserve"> </w:t>
      </w:r>
      <w:r>
        <w:rPr>
          <w:bCs/>
          <w:b/>
        </w:rPr>
        <w:t xml:space="preserve">Financial Analyst</w:t>
      </w:r>
      <w:r>
        <w:t xml:space="preserve"> </w:t>
      </w:r>
      <w:r>
        <w:t xml:space="preserve">in Spain Barcelona:</w:t>
      </w:r>
    </w:p>
    <w:p>
      <w:pPr>
        <w:numPr>
          <w:ilvl w:val="0"/>
          <w:numId w:val="1001"/>
        </w:numPr>
        <w:pStyle w:val="Compact"/>
      </w:pPr>
      <w:r>
        <w:rPr>
          <w:bCs/>
          <w:b/>
        </w:rPr>
        <w:t xml:space="preserve">Digital Proficiency:</w:t>
      </w:r>
      <w:r>
        <w:t xml:space="preserve"> </w:t>
      </w:r>
      <w:r>
        <w:t xml:space="preserve">There is a high demand for analysts proficient in Python SQL and advanced Excel. In Spain Barcelona technology firms are driving this shift requiring traditional finance roles to integrate data science techniques.</w:t>
      </w:r>
    </w:p>
    <w:p>
      <w:pPr>
        <w:numPr>
          <w:ilvl w:val="0"/>
          <w:numId w:val="1001"/>
        </w:numPr>
        <w:pStyle w:val="Compact"/>
      </w:pPr>
      <w:r>
        <w:rPr>
          <w:bCs/>
          <w:b/>
        </w:rPr>
        <w:t xml:space="preserve">Risk Management Expertise:</w:t>
      </w:r>
      <w:r>
        <w:t xml:space="preserve"> </w:t>
      </w:r>
      <w:r>
        <w:t xml:space="preserve">Given the volatility inherent in global markets post-pandemic Financial Analysts must possess robust risk management skills. This includes stress testing portfolios against scenarios affecting the Mediterranean tourism and real estate sectors which are central to Spain Barcelona's economy.</w:t>
      </w:r>
    </w:p>
    <w:p>
      <w:pPr>
        <w:numPr>
          <w:ilvl w:val="0"/>
          <w:numId w:val="1001"/>
        </w:numPr>
        <w:pStyle w:val="Compact"/>
      </w:pPr>
      <w:r>
        <w:rPr>
          <w:bCs/>
          <w:b/>
        </w:rPr>
        <w:t xml:space="preserve">Sustainability Reporting:</w:t>
      </w:r>
      <w:r>
        <w:t xml:space="preserve"> </w:t>
      </w:r>
      <w:r>
        <w:t xml:space="preserve">With the European Union's push for green finance,</w:t>
      </w:r>
      <w:r>
        <w:t xml:space="preserve"> </w:t>
      </w:r>
      <w:r>
        <w:rPr>
          <w:iCs/>
          <w:i/>
        </w:rPr>
        <w:t xml:space="preserve">Financial Analysts</w:t>
      </w:r>
    </w:p>
    <w:p>
      <w:pPr>
        <w:numPr>
          <w:ilvl w:val="0"/>
          <w:numId w:val="1001"/>
        </w:numPr>
        <w:pStyle w:val="Compact"/>
      </w:pPr>
      <w:r>
        <w:rPr>
          <w:bCs/>
          <w:b/>
        </w:rPr>
        <w:t xml:space="preserve">Linguistic and Cultural Adaptability:</w:t>
      </w:r>
      <w:r>
        <w:t xml:space="preserve"> </w:t>
      </w:r>
      <w:r>
        <w:t xml:space="preserve">While English is the lingua franca of international finance, fluency in Spanish and Catalan remains advantageous for local stakeholder engagement in Spain Barcelona. Effective communication bridges the gap between technical analysis and strategic business outcomes.</w:t>
      </w:r>
    </w:p>
    <w:bookmarkEnd w:id="25"/>
    <w:bookmarkEnd w:id="26"/>
    <w:bookmarkStart w:id="28" w:name="case-study"/>
    <w:bookmarkStart w:id="27" w:name="X3ce6b0a60750feabc53e6f4c706ec3d093824cb"/>
    <w:p>
      <w:pPr>
        <w:pStyle w:val="Heading2"/>
      </w:pPr>
      <w:r>
        <w:t xml:space="preserve">4. Case Study: Strategic Advisory in Spain Barcelona</w:t>
      </w:r>
    </w:p>
    <w:p>
      <w:pPr>
        <w:pStyle w:val="FirstParagraph"/>
      </w:pPr>
      <w:r>
        <w:t xml:space="preserve">To illustrate the practical application of these findings we present a brief case study from a mid-sized investment bank operating out of Spain Barcelona. The firm sought to improve its asset allocation strategy for clients interested in Latin American markets.</w:t>
      </w:r>
    </w:p>
    <w:p>
      <w:pPr>
        <w:pStyle w:val="BodyText"/>
      </w:pPr>
      <w:r>
        <w:t xml:space="preserve">A team of</w:t>
      </w:r>
      <w:r>
        <w:t xml:space="preserve"> </w:t>
      </w:r>
      <w:r>
        <w:rPr>
          <w:bCs/>
          <w:b/>
        </w:rPr>
        <w:t xml:space="preserve">Financial Analysts</w:t>
      </w:r>
      <w:r>
        <w:t xml:space="preserve"> </w:t>
      </w:r>
      <w:r>
        <w:t xml:space="preserve">utilized proprietary algorithms developed locally to assess currency fluctuations and political risk factors. Their analysis allowed the firm to diversify its portfolio effectively resulting in a 15% increase in client retention over two years. This example underscores how technical skill combined with local market knowledge creates value. It also highlights the importance of continuous professional development for</w:t>
      </w:r>
      <w:r>
        <w:t xml:space="preserve"> </w:t>
      </w:r>
      <w:r>
        <w:rPr>
          <w:iCs/>
          <w:i/>
        </w:rPr>
        <w:t xml:space="preserve">Financial Analysts</w:t>
      </w:r>
    </w:p>
    <w:bookmarkEnd w:id="27"/>
    <w:bookmarkEnd w:id="28"/>
    <w:bookmarkStart w:id="30" w:name="challenges"/>
    <w:bookmarkStart w:id="29" w:name="current-challenges-and-future-outlook"/>
    <w:p>
      <w:pPr>
        <w:pStyle w:val="Heading2"/>
      </w:pPr>
      <w:r>
        <w:t xml:space="preserve">5. Current Challenges and Future Outlook</w:t>
      </w:r>
    </w:p>
    <w:p>
      <w:pPr>
        <w:pStyle w:val="FirstParagraph"/>
      </w:pPr>
      <w:r>
        <w:t xml:space="preserve">Despite the opportunities,</w:t>
      </w:r>
      <w:r>
        <w:t xml:space="preserve"> </w:t>
      </w:r>
      <w:r>
        <w:rPr>
          <w:bCs/>
          <w:b/>
        </w:rPr>
        <w:t xml:space="preserve">Financial Analysts</w:t>
      </w:r>
      <w:r>
        <w:t xml:space="preserve"> </w:t>
      </w:r>
      <w:r>
        <w:t xml:space="preserve">in Spain Barcelona face several challenges:</w:t>
      </w:r>
    </w:p>
    <w:p>
      <w:pPr>
        <w:numPr>
          <w:ilvl w:val="0"/>
          <w:numId w:val="1002"/>
        </w:numPr>
        <w:pStyle w:val="Compact"/>
      </w:pPr>
      <w:r>
        <w:rPr>
          <w:bCs/>
          <w:b/>
        </w:rPr>
        <w:t xml:space="preserve">Talent Shortage:</w:t>
      </w:r>
      <w:r>
        <w:t xml:space="preserve"> </w:t>
      </w:r>
      <w:r>
        <w:t xml:space="preserve">There is a growing gap between the number of qualified graduates and available positions. Universities in Spain Barcelona are responding by updating curricula to include more practical, tech-focused finance courses.</w:t>
      </w:r>
    </w:p>
    <w:p>
      <w:pPr>
        <w:numPr>
          <w:ilvl w:val="0"/>
          <w:numId w:val="1002"/>
        </w:numPr>
        <w:pStyle w:val="Compact"/>
      </w:pPr>
      <w:r>
        <w:br/>
      </w:r>
      <w:r>
        <w:t xml:space="preserve">Regulatory Compliance: Keeping up with evolving EU directives requires constant education. Analysts must stay abreast of changes affecting cross-border transactions.</w:t>
      </w:r>
    </w:p>
    <w:p>
      <w:pPr>
        <w:numPr>
          <w:ilvl w:val="0"/>
          <w:numId w:val="1002"/>
        </w:numPr>
        <w:pStyle w:val="Compact"/>
      </w:pPr>
      <w:r>
        <w:rPr>
          <w:bCs/>
          <w:b/>
        </w:rPr>
        <w:t xml:space="preserve">Economic Uncertainty:</w:t>
      </w:r>
      <w:r>
        <w:t xml:space="preserve"> </w:t>
      </w:r>
      <w:r>
        <w:t xml:space="preserve">Fluctuations in energy prices and inflation rates impact local businesses differently. Analysts must provide agile forecasts that account for these external shocks.</w:t>
      </w:r>
    </w:p>
    <w:p>
      <w:pPr>
        <w:pStyle w:val="FirstParagraph"/>
      </w:pPr>
      <w:r>
        <w:t xml:space="preserve">The future outlook for the profession remains positive. As Spain Barcelona continues to attract foreign direct investment and foster startup ecosystems the demand for skilled financial experts will likely increase. Automation may handle routine tasks but the strategic insight provided by human analysts remains irreplaceable.</w:t>
      </w:r>
    </w:p>
    <w:bookmarkEnd w:id="29"/>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 Spain Barcelona is more critical than ever. It requires a blend of traditional financial acumen and modern technological skills. This poster has demonstrated that success in this field depends on understanding both global trends and local specificities inherent to Spain Barcelona.</w:t>
      </w:r>
    </w:p>
    <w:p>
      <w:pPr>
        <w:pStyle w:val="BodyText"/>
      </w:pPr>
      <w:r>
        <w:t xml:space="preserve">We recommend that educational institutions industry bodies and individual practitioners collaborate to enhance training programs focused on data analytics sustainability and regulatory compliance. By doing so we can ensure that the next generation of</w:t>
      </w:r>
      <w:r>
        <w:t xml:space="preserve"> </w:t>
      </w:r>
      <w:r>
        <w:rPr>
          <w:iCs/>
          <w:i/>
        </w:rPr>
        <w:t xml:space="preserve">Financial Analysts</w:t>
      </w:r>
      <w:r>
        <w:t xml:space="preserve"> </w:t>
      </w:r>
      <w:r>
        <w:t xml:space="preserve">is well-equipped to drive economic prosperity in this vibrant Spanish city.</w:t>
      </w:r>
    </w:p>
    <w:bookmarkEnd w:id="31"/>
    <w:bookmarkStart w:id="32" w:name="references"/>
    <w:p>
      <w:pPr>
        <w:pStyle w:val="Heading3"/>
      </w:pPr>
      <w:r>
        <w:t xml:space="preserve">References</w:t>
      </w:r>
    </w:p>
    <w:p>
      <w:pPr>
        <w:pStyle w:val="FirstParagraph"/>
      </w:pPr>
      <w:r>
        <w:t xml:space="preserve">European Central Bank Annual Report 2023.</w:t>
      </w:r>
    </w:p>
    <w:p>
      <w:pPr>
        <w:pStyle w:val="BodyText"/>
      </w:pPr>
      <w:r>
        <w:t xml:space="preserve">Bank of Spain Financial Stability Report Q4 2023.</w:t>
      </w:r>
    </w:p>
    <w:p>
      <w:pPr>
        <w:pStyle w:val="BodyText"/>
      </w:pPr>
      <w:r>
        <w:t xml:space="preserve">Mercado Ibérico de Energías (MIBER) Statistical Yearbook.</w:t>
      </w:r>
    </w:p>
    <w:p>
      <w:pPr>
        <w:pStyle w:val="BodyText"/>
      </w:pPr>
      <w:r>
        <w:t xml:space="preserve">"Navigating Complexity: The Modern Finance Professional."</w:t>
      </w:r>
    </w:p>
    <w:bookmarkEnd w:id="32"/>
    <w:p>
      <w:pPr>
        <w:pStyle w:val="BodyText"/>
      </w:pPr>
      <w:r>
        <w:t xml:space="preserve">© 2024 Academic Research Group | Prepared for Presentation in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2026-07-29T18:03:26Z</dcterms:created>
  <dcterms:modified xsi:type="dcterms:W3CDTF">2026-07-29T18:03:26Z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