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0" w:name="X63c5cd37423767d42a6ccaa84b22260029a97b7"/>
    <w:p>
      <w:pPr>
        <w:pStyle w:val="Heading1"/>
      </w:pPr>
      <w:r>
        <w:t xml:space="preserve">Analytical Excellence in the Heart of Europe: The Evolving Role of the Financial Analyst in Spain Madrid</w:t>
      </w:r>
    </w:p>
    <w:p>
      <w:pPr>
        <w:pStyle w:val="FirstParagraph"/>
      </w:pPr>
      <w:r>
        <w:t xml:space="preserve">Presented by: Department of Economic Research &amp; Strategic Finance</w:t>
      </w:r>
      <w:r>
        <w:br/>
      </w:r>
      <w:r>
        <w:t xml:space="preserve">Target Region: Spain, Madrid Autonomous Community</w:t>
      </w:r>
      <w:r>
        <w:br/>
      </w:r>
      <w:r>
        <w:t xml:space="preserve">Academic Context: Poster Presentation for International Financial Summit 2024</w:t>
      </w:r>
    </w:p>
    <w:bookmarkStart w:id="20" w:name="introduction-and-context"/>
    <w:p>
      <w:pPr>
        <w:pStyle w:val="Heading2"/>
      </w:pPr>
      <w:r>
        <w:t xml:space="preserve">1. Introduction and Context</w:t>
      </w:r>
    </w:p>
    <w:p>
      <w:pPr>
        <w:pStyle w:val="FirstParagraph"/>
      </w:pPr>
      <w:r>
        <w:t xml:space="preserve">In the dynamic landscape of modern finance, the role of the Financial Analyst has transcended traditional data processing to become a strategic architect of corporate value. This poster presentation explores the critical dimensions of this profession within one of Europe's most vibrant economic hubs: Madrid, Spain. As Madrid solidifies its position as a leading financial capital in Southern Europe and Latin America, understanding the localized nuances of financial analysis is paramount for academic inquiry and professional development.</w:t>
      </w:r>
    </w:p>
    <w:p>
      <w:pPr>
        <w:pStyle w:val="BodyText"/>
      </w:pPr>
      <w:r>
        <w:t xml:space="preserve">The objective of this study is to dissect the current operational framework, technological integration, and regulatory environment surrounding Financial Analysts in Spain Madrid. By focusing on this specific geographic location, we aim to highlight how global financial standards are adapted to serve the unique needs of the Iberian market and its broader international connections.</w:t>
      </w:r>
    </w:p>
    <w:bookmarkEnd w:id="20"/>
    <w:bookmarkStart w:id="21" w:name="Xdcf59e2b112b1a6533b70e39ecfc3e00d32096d"/>
    <w:p>
      <w:pPr>
        <w:pStyle w:val="Heading2"/>
      </w:pPr>
      <w:r>
        <w:t xml:space="preserve">2. The Economic Significance of Madrid as a Financial Hub</w:t>
      </w:r>
    </w:p>
    <w:p>
      <w:pPr>
        <w:pStyle w:val="FirstParagraph"/>
      </w:pPr>
      <w:r>
        <w:t xml:space="preserve">Madrid is not merely a geographical location; it is an economic powerhouse. Home to the Bolsa de Madrid (Madrid Stock Exchange) and hosting the headquarters of numerous multinational corporations, banking institutions, and insurance giants, the city provides fertile ground for financial innovation. For a Financial Analyst operating in Spain Madrid, the local market offers distinct advantages:</w:t>
      </w:r>
    </w:p>
    <w:p>
      <w:pPr>
        <w:numPr>
          <w:ilvl w:val="0"/>
          <w:numId w:val="1001"/>
        </w:numPr>
        <w:pStyle w:val="Compact"/>
      </w:pPr>
      <w:r>
        <w:rPr>
          <w:bCs/>
          <w:b/>
        </w:rPr>
        <w:t xml:space="preserve">Gateway to Latin America:</w:t>
      </w:r>
      <w:r>
        <w:t xml:space="preserve"> </w:t>
      </w:r>
      <w:r>
        <w:t xml:space="preserve">Many analysts in Madrid specialize in cross-border transactions involving emerging markets. The linguistic and cultural affinity with Latin American economies makes the Spanish capital a critical node for investment strategy.</w:t>
      </w:r>
    </w:p>
    <w:p>
      <w:pPr>
        <w:numPr>
          <w:ilvl w:val="0"/>
          <w:numId w:val="1001"/>
        </w:numPr>
        <w:pStyle w:val="Compact"/>
      </w:pPr>
      <w:r>
        <w:rPr>
          <w:bCs/>
          <w:b/>
        </w:rPr>
        <w:t xml:space="preserve">Banking Sector Stability:</w:t>
      </w:r>
      <w:r>
        <w:t xml:space="preserve"> </w:t>
      </w:r>
      <w:r>
        <w:t xml:space="preserve">Spain’s banking sector, though having undergone significant restructuring in previous decades, remains robust. Analysts here contribute to risk management frameworks that support both domestic stability and international lending operations.</w:t>
      </w:r>
    </w:p>
    <w:p>
      <w:pPr>
        <w:numPr>
          <w:ilvl w:val="0"/>
          <w:numId w:val="1001"/>
        </w:numPr>
        <w:pStyle w:val="Compact"/>
      </w:pPr>
      <w:r>
        <w:rPr>
          <w:bCs/>
          <w:b/>
        </w:rPr>
        <w:t xml:space="preserve">Tech-Finance Integration:</w:t>
      </w:r>
      <w:r>
        <w:t xml:space="preserve"> </w:t>
      </w:r>
      <w:r>
        <w:t xml:space="preserve">The recent growth of the FinTech ecosystem in Madrid has introduced new variables into financial modeling, requiring analysts to be proficient in both traditional accounting principles and emerging digital asset valuation methods.</w:t>
      </w:r>
    </w:p>
    <w:bookmarkEnd w:id="21"/>
    <w:bookmarkStart w:id="25" w:name="X3b78d1d7336ca7d23fc3eb949edd929e75f8715"/>
    <w:p>
      <w:pPr>
        <w:pStyle w:val="Heading2"/>
      </w:pPr>
      <w:r>
        <w:t xml:space="preserve">3. Core Competencies and Methodological Frameworks</w:t>
      </w:r>
    </w:p>
    <w:p>
      <w:pPr>
        <w:pStyle w:val="FirstParagraph"/>
      </w:pPr>
      <w:r>
        <w:t xml:space="preserve">In the context of Spain Madrid, a Financial Analyst must possess a hybrid skill set. While quantitative rigor remains non-negotiable, soft skills such as strategic communication are equally vital due to the collaborative nature of corporate boards in Spanish business culture.</w:t>
      </w:r>
    </w:p>
    <w:bookmarkStart w:id="22" w:name="a.-technical-proficiency"/>
    <w:p>
      <w:pPr>
        <w:pStyle w:val="Heading3"/>
      </w:pPr>
      <w:r>
        <w:t xml:space="preserve">A. Technical Proficiency</w:t>
      </w:r>
    </w:p>
    <w:p>
      <w:pPr>
        <w:pStyle w:val="FirstParagraph"/>
      </w:pPr>
      <w:r>
        <w:t xml:space="preserve">Modern financial analysts utilize advanced software solutions including Bloomberg Terminals, Oracle Financial Services, and specialized Python or R programming libraries for data mining. In Madrid’s competitive job market, proficiency in these tools is a prerequisite. Furthermore, knowledge of local regulatory reporting standards enforced by the Comisión Nacional del Mercado de Valores (CNMV) is essential for compliance.</w:t>
      </w:r>
    </w:p>
    <w:bookmarkEnd w:id="22"/>
    <w:bookmarkStart w:id="23" w:name="b.-strategic-forecasting"/>
    <w:p>
      <w:pPr>
        <w:pStyle w:val="Heading3"/>
      </w:pPr>
      <w:r>
        <w:t xml:space="preserve">B. Strategic Forecasting</w:t>
      </w:r>
    </w:p>
    <w:p>
      <w:pPr>
        <w:pStyle w:val="FirstParagraph"/>
      </w:pPr>
      <w:r>
        <w:t xml:space="preserve">The role extends beyond historical data review. Analysts are expected to produce forward-looking forecasts that account for macroeconomic indicators specific to Spain and the Eurozone. This includes interpreting the impact of European Central Bank (ECB) monetary policies on local corporate liquidity and investment capacity.</w:t>
      </w:r>
    </w:p>
    <w:bookmarkEnd w:id="23"/>
    <w:bookmarkStart w:id="24" w:name="c.-risk-assessment"/>
    <w:p>
      <w:pPr>
        <w:pStyle w:val="Heading3"/>
      </w:pPr>
      <w:r>
        <w:t xml:space="preserve">C. Risk Assessment</w:t>
      </w:r>
    </w:p>
    <w:p>
      <w:pPr>
        <w:pStyle w:val="FirstParagraph"/>
      </w:pPr>
      <w:r>
        <w:t xml:space="preserve">Risk management is a cornerstone of financial analysis. In Madrid, where real estate and tourism are significant economic drivers, analysts must model scenarios involving sector-specific volatility. This includes stress-testing portfolios against potential shifts in energy prices or geopolitical tensions affecting trade routes.</w:t>
      </w:r>
    </w:p>
    <w:bookmarkEnd w:id="24"/>
    <w:bookmarkEnd w:id="25"/>
    <w:bookmarkStart w:id="26" w:name="X2f6909e3df7f4478e2acec3bf900e6ae3e7cb7c"/>
    <w:p>
      <w:pPr>
        <w:pStyle w:val="Heading2"/>
      </w:pPr>
      <w:r>
        <w:t xml:space="preserve">4. Technological Disruption and Future Trends</w:t>
      </w:r>
    </w:p>
    <w:p>
      <w:pPr>
        <w:pStyle w:val="FirstParagraph"/>
      </w:pPr>
      <w:r>
        <w:t xml:space="preserve">The profession is undergoing a rapid transformation driven by Artificial Intelligence (AI) and Machine Learning (ML). In Spain Madrid, institutions are increasingly adopting automated reporting systems. However, this does not render the Human Financial Analyst obsolete; rather, it elevates the role.</w:t>
      </w:r>
    </w:p>
    <w:p>
      <w:pPr>
        <w:pStyle w:val="BodyText"/>
      </w:pPr>
      <w:r>
        <w:t xml:space="preserve">Automation handles repetitive data entry and basic calculation tasks. Consequently, the Analyst’s value proposition shifts toward interpretation and strategic advice. For instance, when an AI model predicts a downturn in Spanish corporate earnings based on global trends, it is up to the Human Analyst to contextualize these findings within local market realities—such as government stimulus packages or specific industry incentives available in Madrid.</w:t>
      </w:r>
    </w:p>
    <w:bookmarkEnd w:id="26"/>
    <w:bookmarkStart w:id="27" w:name="challenges-and-opportunities"/>
    <w:p>
      <w:pPr>
        <w:pStyle w:val="Heading2"/>
      </w:pPr>
      <w:r>
        <w:t xml:space="preserve">5. Challenges and Opportunities</w:t>
      </w:r>
    </w:p>
    <w:p>
      <w:pPr>
        <w:pStyle w:val="FirstParagraph"/>
      </w:pPr>
      <w:r>
        <w:t xml:space="preserve">Navigating the professional landscape in Spain Madrid presents both hurdles and exciting prospects. One significant challenge is the language requirement; while English is the lingua franca of international finance, fluency in Spanish is often mandatory for roles involving local stakeholders, regulatory bodies, or domestic clients.</w:t>
      </w:r>
    </w:p>
    <w:p>
      <w:pPr>
        <w:pStyle w:val="BodyText"/>
      </w:pPr>
      <w:r>
        <w:t xml:space="preserve">Moreover, the rapid pace of regulatory change requires continuous professional development. The Financial Analyst must stay abreast of EU-wide directives such as MiFID II and GDPR implications for financial data handling.</w:t>
      </w:r>
    </w:p>
    <w:p>
      <w:pPr>
        <w:pStyle w:val="BodyText"/>
      </w:pPr>
      <w:r>
        <w:rPr>
          <w:bCs/>
          <w:b/>
        </w:rPr>
        <w:t xml:space="preserve">Opportunity:</w:t>
      </w:r>
      <w:r>
        <w:t xml:space="preserve"> </w:t>
      </w:r>
      <w:r>
        <w:t xml:space="preserve">The growing emphasis on Environmental, Social, and Governance (ESG) criteria offers a new frontier. Analysts in Madrid are leading the charge in developing sustainable investment frameworks that align with global green transition goals while addressing local social priorities.</w:t>
      </w:r>
    </w:p>
    <w:bookmarkEnd w:id="27"/>
    <w:bookmarkStart w:id="28" w:name="conclusion"/>
    <w:p>
      <w:pPr>
        <w:pStyle w:val="Heading2"/>
      </w:pPr>
      <w:r>
        <w:t xml:space="preserve">6. Conclusion</w:t>
      </w:r>
    </w:p>
    <w:p>
      <w:pPr>
        <w:pStyle w:val="FirstParagraph"/>
      </w:pPr>
      <w:r>
        <w:t xml:space="preserve">The role of the Financial Analyst in Spain Madrid is multifaceted and increasingly strategic. It demands a synthesis of technical expertise, cultural intelligence, and adaptability to technological change. As Madrid continues to strengthen its status as a bridge between Europe and Latin America, the need for sophisticated financial analysis grows.</w:t>
      </w:r>
    </w:p>
    <w:p>
      <w:pPr>
        <w:pStyle w:val="BodyText"/>
      </w:pPr>
      <w:r>
        <w:t xml:space="preserve">This presentation underscores that successful financial analysis in this region is not just about numbers; it is about interpreting the economic narrative of a pivotal European capital. For academic institutions and professional bodies, supporting the continuous education of analysts in these specific regional contexts will be key to maintaining Spain’s competitive edge in global finance.</w:t>
      </w:r>
    </w:p>
    <w:bookmarkEnd w:id="28"/>
    <w:bookmarkStart w:id="29" w:name="references-and-further-reading"/>
    <w:p>
      <w:pPr>
        <w:pStyle w:val="Heading2"/>
      </w:pPr>
      <w:r>
        <w:t xml:space="preserve">7. References and Further Reading</w:t>
      </w:r>
    </w:p>
    <w:p>
      <w:pPr>
        <w:numPr>
          <w:ilvl w:val="0"/>
          <w:numId w:val="1002"/>
        </w:numPr>
        <w:pStyle w:val="Compact"/>
      </w:pPr>
      <w:r>
        <w:t xml:space="preserve">Banco de España Annual Reports on Financial Stability, 2023.</w:t>
      </w:r>
    </w:p>
    <w:p>
      <w:pPr>
        <w:numPr>
          <w:ilvl w:val="0"/>
          <w:numId w:val="1002"/>
        </w:numPr>
        <w:pStyle w:val="Compact"/>
      </w:pPr>
      <w:r>
        <w:t xml:space="preserve">CNMV (Comisión Nacional del Mercado de Valores) Regulatory Frameworks for Listed Companies.</w:t>
      </w:r>
    </w:p>
    <w:p>
      <w:pPr>
        <w:numPr>
          <w:ilvl w:val="0"/>
          <w:numId w:val="1002"/>
        </w:numPr>
        <w:pStyle w:val="Compact"/>
      </w:pPr>
      <w:r>
        <w:t xml:space="preserve">Journals of International Finance and Economic Policy regarding Eurozone Market Dynamics.</w:t>
      </w:r>
    </w:p>
    <w:p>
      <w:pPr>
        <w:numPr>
          <w:ilvl w:val="0"/>
          <w:numId w:val="1002"/>
        </w:numPr>
        <w:pStyle w:val="Compact"/>
      </w:pPr>
      <w:r>
        <w:t xml:space="preserve">Sectoral Reports on FinTech Growth in the Madrid Autonomous Community.</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in Spain Madrid</dc:title>
  <dc:creator/>
  <dc:language>en</dc:language>
  <cp:keywords/>
  <dcterms:created xsi:type="dcterms:W3CDTF">2026-07-29T17:31:23Z</dcterms:created>
  <dcterms:modified xsi:type="dcterms:W3CDTF">2026-07-29T17:31:23Z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