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Valencia</w:t>
      </w:r>
    </w:p>
    <w:bookmarkStart w:id="20" w:name="X78072f77e43316d7e9ef4d50429dae5bc5029c2"/>
    <w:p>
      <w:pPr>
        <w:pStyle w:val="Heading1"/>
      </w:pPr>
      <w:r>
        <w:t xml:space="preserve">The Strategic Evolution of the Financial Analyst</w:t>
      </w:r>
    </w:p>
    <w:p>
      <w:pPr>
        <w:pStyle w:val="FirstParagraph"/>
      </w:pPr>
      <w:r>
        <w:t xml:space="preserve">Navigating Economic Dynamics, Regulatory Frameworks, and Technological Disruption in Spain Valencia</w:t>
      </w:r>
    </w:p>
    <w:p>
      <w:pPr>
        <w:pStyle w:val="BodyText"/>
      </w:pPr>
      <w:r>
        <w:t xml:space="preserve">Presented at the Regional Economics &amp; Finance Symposium | 2023-2024 Academic Cycle</w:t>
      </w:r>
    </w:p>
    <w:bookmarkEnd w:id="20"/>
    <w:bookmarkStart w:id="21" w:name="introduction-and-regional-context"/>
    <w:p>
      <w:pPr>
        <w:pStyle w:val="Heading2"/>
      </w:pPr>
      <w:r>
        <w:t xml:space="preserve">1. Introduction and Regional Context</w:t>
      </w:r>
    </w:p>
    <w:p>
      <w:pPr>
        <w:pStyle w:val="FirstParagraph"/>
      </w:pPr>
      <w:r>
        <w:t xml:space="preserve">The role of the Financial Analyst has undergone a profound transformation in recent years, shifting from traditional data aggregation to strategic decision-making. In the specific context of Spain Valencia, this evolution is driven by a unique confluence of local economic policies, regional growth strategies, and broader European Union directives.</w:t>
      </w:r>
    </w:p>
    <w:p>
      <w:pPr>
        <w:pStyle w:val="BodyText"/>
      </w:pPr>
      <w:r>
        <w:t xml:space="preserve">This poster presentation aims to dissect the multifaceted responsibilities of modern financial analysts operating within Spain Valencia. We argue that professionals in this region must possess not only technical proficiency but also a deep understanding of the socio-economic landscape that characterizes one of Spain’s most dynamic coastal economies. The distinction between generic financial analysis and context-aware regional analysis is critical for stakeholders investing in or operating within the Valencian Community.</w:t>
      </w:r>
    </w:p>
    <w:bookmarkEnd w:id="21"/>
    <w:bookmarkStart w:id="23" w:name="the-economic-ecosystem-of-spain-valencia"/>
    <w:p>
      <w:pPr>
        <w:pStyle w:val="Heading2"/>
      </w:pPr>
      <w:r>
        <w:t xml:space="preserve">2. The Economic Ecosystem of Spain Valencia</w:t>
      </w:r>
    </w:p>
    <w:p>
      <w:pPr>
        <w:pStyle w:val="FirstParagraph"/>
      </w:pPr>
      <w:r>
        <w:t xml:space="preserve">To understand the financial analyst’s role in Spain Valencia, one must first analyze the underlying economic engine. The region has historically been anchored by agriculture (particularly citrus fruits), ceramics, and tourism. However, a significant pivot toward technology and renewable energy is reshaping the fiscal landscape.</w:t>
      </w:r>
    </w:p>
    <w:bookmarkStart w:id="22" w:name="key-economic-drivers"/>
    <w:p>
      <w:pPr>
        <w:pStyle w:val="Heading3"/>
      </w:pPr>
      <w:r>
        <w:t xml:space="preserve">Key Economic Drivers:</w:t>
      </w:r>
    </w:p>
    <w:p>
      <w:pPr>
        <w:numPr>
          <w:ilvl w:val="0"/>
          <w:numId w:val="1001"/>
        </w:numPr>
        <w:pStyle w:val="Compact"/>
      </w:pPr>
      <w:r>
        <w:rPr>
          <w:bCs/>
          <w:b/>
        </w:rPr>
        <w:t xml:space="preserve">Tourism Revenue Fluctuation:</w:t>
      </w:r>
    </w:p>
    <w:p>
      <w:pPr>
        <w:numPr>
          <w:ilvl w:val="0"/>
          <w:numId w:val="1001"/>
        </w:numPr>
        <w:pStyle w:val="Compact"/>
      </w:pPr>
      <w:r>
        <w:rPr>
          <w:bCs/>
          <w:b/>
        </w:rPr>
        <w:t xml:space="preserve">The Tech Hub Development:</w:t>
      </w:r>
    </w:p>
    <w:p>
      <w:pPr>
        <w:numPr>
          <w:ilvl w:val="0"/>
          <w:numId w:val="1001"/>
        </w:numPr>
        <w:pStyle w:val="Compact"/>
      </w:pPr>
      <w:r>
        <w:rPr>
          <w:bCs/>
          <w:b/>
        </w:rPr>
        <w:t xml:space="preserve">Agricultural Export Markets:</w:t>
      </w:r>
    </w:p>
    <w:bookmarkEnd w:id="22"/>
    <w:bookmarkEnd w:id="23"/>
    <w:bookmarkStart w:id="24" w:name="navigating-regulatory-frameworks"/>
    <w:p>
      <w:pPr>
        <w:pStyle w:val="Heading2"/>
      </w:pPr>
      <w:r>
        <w:t xml:space="preserve">3. Navigating Regulatory Frameworks</w:t>
      </w:r>
    </w:p>
    <w:p>
      <w:pPr>
        <w:pStyle w:val="FirstParagraph"/>
      </w:pPr>
      <w:r>
        <w:t xml:space="preserve">The practice of financial analysis in Spain Valencia is strictly governed by a dual regulatory layer: national Spanish law and European Union financial directives. The analyst’s primary duty extends beyond profit maximization to ensuring strict compliance with the Bank of Spain (Banco de España) regulations and the European Securities and Markets Authority (ESMA) guidelines.</w:t>
      </w:r>
    </w:p>
    <w:p>
      <w:pPr>
        <w:pStyle w:val="BodyText"/>
      </w:pPr>
      <w:r>
        <w:t xml:space="preserve">In recent years, there has been an intensified focus on Anti-Money Laundering (AML) protocols. For financial institutions operating in ports like Valencia—which serve as gateways to Latin American markets—the role of the analyst includes rigorous due diligence processes. Furthermore, the implementation of ESG (Environmental, Social, and Governance) reporting standards requires analysts to quantify non-financial data. In Spain Valencia, where green energy projects are expanding rapidly due to regional subsidies and EU Green Deal alignment, analysts must accurately assess the long-term viability of these investments against regulatory timelines.</w:t>
      </w:r>
    </w:p>
    <w:bookmarkEnd w:id="24"/>
    <w:bookmarkStart w:id="25" w:name="technology-and-data-analytics"/>
    <w:p>
      <w:pPr>
        <w:pStyle w:val="Heading2"/>
      </w:pPr>
      <w:r>
        <w:t xml:space="preserve">4. Technology and Data Analytics</w:t>
      </w:r>
    </w:p>
    <w:p>
      <w:pPr>
        <w:pStyle w:val="FirstParagraph"/>
      </w:pPr>
      <w:r>
        <w:t xml:space="preserve">The modern financial analyst in Spain Valencia can no longer rely solely on Excel spreadsheets. The integration of Business Intelligence (BI) tools, such as Tableau, Power BI, and Python-based analytical scripts, is now a standard requirement. This technological shift allows for real-time monitoring of market trends specific to the Iberian Peninsula.</w:t>
      </w:r>
    </w:p>
    <w:p>
      <w:pPr>
        <w:pStyle w:val="BodyText"/>
      </w:pPr>
      <w:r>
        <w:t xml:space="preserve">We propose that the "Analyst 4.0" in this region utilizes predictive modeling to forecast impacts from regional political changes. For instance, budget allocations by the Generalitat Valenciana can have immediate effects on local infrastructure contracts and municipal bonds. By leveraging big data, financial analysts can provide forward-looking insights rather than retrospective reports.</w:t>
      </w:r>
    </w:p>
    <w:bookmarkEnd w:id="25"/>
    <w:bookmarkStart w:id="26" w:name="conclusion-and-future-outlook"/>
    <w:p>
      <w:pPr>
        <w:pStyle w:val="Heading2"/>
      </w:pPr>
      <w:r>
        <w:t xml:space="preserve">5. Conclusion and Future Outlook</w:t>
      </w:r>
    </w:p>
    <w:p>
      <w:pPr>
        <w:pStyle w:val="FirstParagraph"/>
      </w:pPr>
      <w:r>
        <w:t xml:space="preserve">The trajectory of the Financial Analyst in Spain Valencia points toward a more integrated, tech-savvy, and compliance-heavy profession. As the region continues to attract foreign direct investment (FDI) while balancing sustainable development goals, the analyst serves as the bridge between capital markets and local economic reality.</w:t>
      </w:r>
    </w:p>
    <w:p>
      <w:pPr>
        <w:pStyle w:val="BodyText"/>
      </w:pPr>
      <w:r>
        <w:t xml:space="preserve">We conclude that academic institutions and professional training programs in Spain Valencia must adapt their curricula to emphasize regional economic specialization alongside global financial standards. The future belongs to analysts who can interpret global financial signals through a distinctly Valencian lens, ensuring resilience against external shocks while capitalizing on regional competitive advantages.</w:t>
      </w:r>
    </w:p>
    <w:bookmarkEnd w:id="26"/>
    <w:p>
      <w:pPr>
        <w:pStyle w:val="BodyText"/>
      </w:pPr>
      <w:r>
        <w:t xml:space="preserve">Contact for inquiries regarding the role of Financial Analysts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Financial Analyst in Spain Valencia</dc:title>
  <dc:creator/>
  <dc:language>en</dc:language>
  <cp:keywords/>
  <dcterms:created xsi:type="dcterms:W3CDTF">2026-07-29T11:41:24Z</dcterms:created>
  <dcterms:modified xsi:type="dcterms:W3CDTF">2026-07-29T11:41:24Z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