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w:t>
      </w:r>
      <w:r>
        <w:t xml:space="preserve"> </w:t>
      </w:r>
      <w:r>
        <w:t xml:space="preserve">Sudan</w:t>
      </w:r>
      <w:r>
        <w:t xml:space="preserve"> </w:t>
      </w:r>
      <w:r>
        <w:t xml:space="preserve">Khartoum</w:t>
      </w:r>
    </w:p>
    <w:bookmarkStart w:id="35" w:name="Xec8e0c4edc0007423a5c2969c95adcd26d151f4"/>
    <w:p>
      <w:pPr>
        <w:pStyle w:val="Heading1"/>
      </w:pPr>
      <w:r>
        <w:t xml:space="preserve">The Strategic Role of the Financial Analyst in Sudan Khartoum : Navigating Economic Volatility and Driving Sustainable Growth</w:t>
      </w:r>
    </w:p>
    <w:p>
      <w:pPr>
        <w:pStyle w:val="FirstParagraph"/>
      </w:pPr>
      <w:r>
        <w:t xml:space="preserve">Bridging Traditional Wisdom with Modern Analytical Rigor in a Emerging Market Context</w:t>
      </w:r>
    </w:p>
    <w:p>
      <w:pPr>
        <w:pStyle w:val="BodyText"/>
      </w:pPr>
      <w:r>
        <w:rPr>
          <w:bCs/>
          <w:b/>
        </w:rPr>
        <w:t xml:space="preserve">Presentation by:</w:t>
      </w:r>
      <w:r>
        <w:t xml:space="preserve"> </w:t>
      </w:r>
      <w:r>
        <w:t xml:space="preserve">Academic Research Team</w:t>
      </w:r>
    </w:p>
    <w:p>
      <w:pPr>
        <w:pStyle w:val="BodyText"/>
      </w:pPr>
      <w:r>
        <w:rPr>
          <w:bCs/>
          <w:b/>
        </w:rPr>
        <w:t xml:space="preserve">Institutional Focus:</w:t>
      </w:r>
      <w:r>
        <w:t xml:space="preserve"> </w:t>
      </w:r>
      <w:r>
        <w:t xml:space="preserve">Economic Development Institute, Sudan Khartoum Region</w:t>
      </w:r>
      <w:r>
        <w:t xml:space="preserve"> </w:t>
      </w:r>
      <w:r>
        <w:t xml:space="preserve">&lt; br/&gt;</w:t>
      </w:r>
    </w:p>
    <w:bookmarkStart w:id="34" w:name="abstract"/>
    <w:p>
      <w:pPr>
        <w:pStyle w:val="Heading2"/>
      </w:pPr>
      <w:r>
        <w:t xml:space="preserve">Abstract</w:t>
      </w:r>
    </w:p>
    <w:p>
      <w:pPr>
        <w:pStyle w:val="FirstParagraph"/>
      </w:pPr>
      <w:r>
        <w:t xml:space="preserve">This poster presents a comprehensive analysis of the evolving role of the Financial Analyst within the unique economic landscape of Sudan Khartoum. As Sudan Khartoum continues to navigate complex macroeconomic challenges, including currency fluctuations, inflationary pressures, and structural reforms , the demand for sophisticated financial expertise has never been higher . Our study examines how modern Financial Analyst methodologies can be adapted to address local market realities in Sudan Khartoum . We argue that the integration of international best practices with localized economic insights is crucial for fostering resilience and sustainable development in this vital geopolitical hub.</w:t>
      </w:r>
      <w:r>
        <w:br/>
      </w:r>
    </w:p>
    <w:bookmarkStart w:id="33" w:name="background"/>
    <w:bookmarkStart w:id="20" w:name="introduction-the-sudan-khartoum-context"/>
    <w:p>
      <w:pPr>
        <w:pStyle w:val="Heading2"/>
      </w:pPr>
      <w:r>
        <w:t xml:space="preserve">Introduction: The Sudan Khartoum Context</w:t>
      </w:r>
    </w:p>
    <w:p>
      <w:pPr>
        <w:pStyle w:val="FirstParagraph"/>
      </w:pPr>
      <w:r>
        <w:t xml:space="preserve">Sudan Khartoum stands as the economic, cultural, and political heart of the nation. For decades , it has served as a critical node for regional trade , agriculture exports , and emerging digital services . However ，the recent years have exposed significant vulnerabilities in traditional banking systems and corporate finance structures . In this context ， understanding how a</w:t>
      </w:r>
      <w:r>
        <w:t xml:space="preserve"> </w:t>
      </w:r>
      <w:r>
        <w:rPr>
          <w:bCs/>
          <w:b/>
        </w:rPr>
        <w:t xml:space="preserve">Financial Analyst</w:t>
      </w:r>
      <w:r>
        <w:t xml:space="preserve"> </w:t>
      </w:r>
      <w:r>
        <w:t xml:space="preserve">operates is not merely an academic exercise but a practical necessity for survival and growth.</w:t>
      </w:r>
    </w:p>
    <w:p>
      <w:pPr>
        <w:pStyle w:val="BodyText"/>
      </w:pPr>
      <w:r>
        <w:t xml:space="preserve">The role of the Financial Analyst in Sudan Khartoum is undergoing a paradigm shift. Historically , roles were limited to basic bookkeeping and regulatory compliance . Today ， there is a pressing need for analysts who can perform predictive modeling , risk assessment , and strategic forecasting in an environment characterized by uncertainty. This poster outlines the key competencies required for a Financial Analyst to succeed in Sudan Khartoum today.</w:t>
      </w:r>
    </w:p>
    <w:p>
      <w:pPr>
        <w:pStyle w:val="BodyText"/>
      </w:pPr>
      <w:r>
        <w:br/>
      </w:r>
    </w:p>
    <w:bookmarkEnd w:id="20"/>
    <w:bookmarkStart w:id="32" w:name="competencies"/>
    <w:bookmarkStart w:id="21" w:name="X0f005b5ca0715970789cd6434bfe955ffdbb884"/>
    <w:p>
      <w:pPr>
        <w:pStyle w:val="Heading2"/>
      </w:pPr>
      <w:r>
        <w:t xml:space="preserve">Core Competencies for Modern Financial Analysts</w:t>
      </w:r>
    </w:p>
    <w:p>
      <w:pPr>
        <w:pStyle w:val="FirstParagraph"/>
      </w:pPr>
      <w:r>
        <w:rPr>
          <w:bCs/>
          <w:b/>
        </w:rPr>
        <w:t xml:space="preserve">Multidimensional Risk Management:</w:t>
      </w:r>
      <w:r>
        <w:t xml:space="preserve"> </w:t>
      </w:r>
      <w:r>
        <w:t xml:space="preserve">In Sudan Khartoum ， risk is not limited to market volatility but includes regulatory shifts and supply chain disruptions. A proficient Financial Analyst must integrate political economy analysis into financial models.</w:t>
      </w:r>
    </w:p>
    <w:p>
      <w:pPr>
        <w:pStyle w:val="BodyText"/>
      </w:pPr>
      <w:r>
        <w:rPr>
          <w:bCs/>
          <w:b/>
        </w:rPr>
        <w:t xml:space="preserve">Currency Hedging Strategies:</w:t>
      </w:r>
      <w:r>
        <w:t xml:space="preserve"> </w:t>
      </w:r>
      <w:r>
        <w:t xml:space="preserve">Given the fluctuations of the local currency against major global reserves ， Financial Analysts in Sudan Khartoum must master hedging techniques to protect corporate assets and ensure import/export viability.</w:t>
      </w:r>
    </w:p>
    <w:p>
      <w:pPr>
        <w:pStyle w:val="BodyText"/>
      </w:pPr>
      <w:r>
        <w:rPr>
          <w:bCs/>
          <w:b/>
        </w:rPr>
        <w:t xml:space="preserve">Digital Literacy and Fintech Adoption:</w:t>
      </w:r>
      <w:r>
        <w:t xml:space="preserve"> </w:t>
      </w:r>
      <w:r>
        <w:t xml:space="preserve">The rapid adoption of mobile money and digital banking platforms in Sudan Khartoum requires analysts to understand cash flow dynamics beyond traditional brick-and-mortar banking.</w:t>
      </w:r>
    </w:p>
    <w:p>
      <w:pPr>
        <w:pStyle w:val="BodyText"/>
      </w:pPr>
      <w:r>
        <w:rPr>
          <w:bCs/>
          <w:b/>
        </w:rPr>
        <w:t xml:space="preserve">Regulatory Compliance &amp; Ethical Standards:</w:t>
      </w:r>
      <w:r>
        <w:t xml:space="preserve"> </w:t>
      </w:r>
      <w:r>
        <w:t xml:space="preserve">Navigating the evolving financial regulations in Sudan Khartoum demands a rigorous understanding of both local commercial laws and international anti-money laundering (AML) standards.</w:t>
      </w:r>
    </w:p>
    <w:p>
      <w:pPr>
        <w:pStyle w:val="BodyText"/>
      </w:pPr>
      <w:r>
        <w:br/>
      </w:r>
    </w:p>
    <w:bookmarkEnd w:id="21"/>
    <w:bookmarkStart w:id="31" w:name="methodology"/>
    <w:bookmarkStart w:id="22" w:name="methodological-framework"/>
    <w:p>
      <w:pPr>
        <w:pStyle w:val="Heading2"/>
      </w:pPr>
      <w:r>
        <w:t xml:space="preserve">Methodological Framework</w:t>
      </w:r>
    </w:p>
    <w:p>
      <w:pPr>
        <w:pStyle w:val="FirstParagraph"/>
      </w:pPr>
      <w:r>
        <w:t xml:space="preserve">To derive actionable insights for the Sudan Khartoum market ， this study employs a mixed-methods approach . We analyzed financial reports from leading enterprises operating in the capital city and conducted semi-structured interviews with senior finance professionals working in Sudan Khartoum. This qualitative data was cross-referenced with quantitative macroeconomic indicators to establish benchmarks for effective Financial Analyst performance.</w:t>
      </w:r>
    </w:p>
    <w:p>
      <w:pPr>
        <w:pStyle w:val="BodyText"/>
      </w:pPr>
      <w:r>
        <w:rPr>
          <w:bCs/>
          <w:b/>
        </w:rPr>
        <w:t xml:space="preserve">Data Sources Included:</w:t>
      </w:r>
    </w:p>
    <w:p>
      <w:pPr>
        <w:pStyle w:val="BodyText"/>
      </w:pPr>
      <w:r>
        <w:t xml:space="preserve">Central Bank of Sudan quarterly reports focused on the Khartoum metropolitan area.</w:t>
      </w:r>
    </w:p>
    <w:p>
      <w:pPr>
        <w:pStyle w:val="BodyText"/>
      </w:pPr>
      <w:r>
        <w:t xml:space="preserve">Case studies of private sector firms undergoing digital transformation in Sudan Khartoum.</w:t>
      </w:r>
    </w:p>
    <w:p>
      <w:pPr>
        <w:pStyle w:val="BodyText"/>
      </w:pPr>
      <w:r>
        <w:t xml:space="preserve">Benchmarking data from peer financial institutions in neighboring East African markets for comparative analysis.</w:t>
      </w:r>
    </w:p>
    <w:p>
      <w:pPr>
        <w:pStyle w:val="BodyText"/>
      </w:pPr>
      <w:r>
        <w:br/>
      </w:r>
    </w:p>
    <w:bookmarkEnd w:id="22"/>
    <w:bookmarkStart w:id="30" w:name="findings"/>
    <w:bookmarkStart w:id="29" w:name="key-findings"/>
    <w:p>
      <w:pPr>
        <w:pStyle w:val="Heading2"/>
      </w:pPr>
      <w:r>
        <w:t xml:space="preserve">Key Findings</w:t>
      </w:r>
    </w:p>
    <w:p>
      <w:pPr>
        <w:pStyle w:val="FirstParagraph"/>
      </w:pPr>
      <w:r>
        <w:t xml:space="preserve">Our research indicates three major trends shaping the future of financial analysis in Sudan Khartoum:</w:t>
      </w:r>
    </w:p>
    <w:p>
      <w:pPr>
        <w:pStyle w:val="BodyText"/>
      </w:pPr>
      <w:r>
        <w:rPr>
          <w:bCs/>
          <w:b/>
        </w:rPr>
        <w:t xml:space="preserve">The Shift to Real-Time Analytics:</w:t>
      </w:r>
      <w:r>
        <w:t xml:space="preserve"> </w:t>
      </w:r>
      <w:r>
        <w:t xml:space="preserve">Companies in Sudan Khartoum are moving away from end-of-month reporting. There is a growing demand for Financial Analysts who can provide real-time insights using cloud-based software.</w:t>
      </w:r>
    </w:p>
    <w:p>
      <w:pPr>
        <w:pStyle w:val="BodyText"/>
      </w:pPr>
      <w:r>
        <w:rPr>
          <w:bCs/>
          <w:b/>
        </w:rPr>
        <w:t xml:space="preserve">Ethical Governance as a Competitive Advantage:</w:t>
      </w:r>
      <w:r>
        <w:t xml:space="preserve"> </w:t>
      </w:r>
      <w:r>
        <w:t xml:space="preserve">In a market rebuilding trust , Financial Analysts who prioritize transparent governance structures help attract foreign direct investment (FDI) to Sudan Khartoum.</w:t>
      </w:r>
    </w:p>
    <w:p>
      <w:pPr>
        <w:pStyle w:val="BodyText"/>
      </w:pPr>
      <w:r>
        <w:rPr>
          <w:bCs/>
          <w:b/>
        </w:rPr>
        <w:t xml:space="preserve">Sector-Specific Specialization:</w:t>
      </w:r>
      <w:r>
        <w:t xml:space="preserve"> </w:t>
      </w:r>
      <w:r>
        <w:t xml:space="preserve">Generalist analysts are finding less value than those specialized in key Sudanese sectors such as agriculture processing ， telecommunications， and logistics within the Khartoum region.</w:t>
      </w:r>
    </w:p>
    <w:p>
      <w:pPr>
        <w:pStyle w:val="BodyText"/>
      </w:pPr>
      <w:r>
        <w:br/>
      </w:r>
    </w:p>
    <w:bookmarkStart w:id="28" w:name="recommendations"/>
    <w:bookmarkStart w:id="23" w:name="recommendations-for-stakeholders"/>
    <w:p>
      <w:pPr>
        <w:pStyle w:val="Heading2"/>
      </w:pPr>
      <w:r>
        <w:t xml:space="preserve">Recommendations for Stakeholders</w:t>
      </w:r>
    </w:p>
    <w:p>
      <w:pPr>
        <w:pStyle w:val="FirstParagraph"/>
      </w:pPr>
      <w:r>
        <w:t xml:space="preserve">For policymakers and educational institutions in Sudan Khartoum ， we recommend the following actions to bolster the financial sector:</w:t>
      </w:r>
    </w:p>
    <w:p>
      <w:pPr>
        <w:pStyle w:val="BodyText"/>
      </w:pPr>
      <w:r>
        <w:rPr>
          <w:bCs/>
          <w:b/>
        </w:rPr>
        <w:t xml:space="preserve">Curriculum Reform:</w:t>
      </w:r>
      <w:r>
        <w:t xml:space="preserve"> </w:t>
      </w:r>
      <w:r>
        <w:t xml:space="preserve">Universities in Sudan Khartoum should update finance curricula to include advanced data analytics， behavioral economics， and international trade law.</w:t>
      </w:r>
    </w:p>
    <w:p>
      <w:pPr>
        <w:pStyle w:val="BodyText"/>
      </w:pPr>
      <w:r>
        <w:t xml:space="preserve">Professional Certification Support：: Encourage local Financial Analysts to pursue globally recognized certifications (such as CFA or CPA) while maintaining a focus on local market nuances in Sudan Khartoum.</w:t>
      </w:r>
    </w:p>
    <w:p>
      <w:pPr>
        <w:pStyle w:val="BodyText"/>
      </w:pPr>
      <w:r>
        <w:t xml:space="preserve">Public-Private Partnerships:: Foster collaboration between banks， fintech startups， and academic institutions in Sudan Khartoum to create incubators for financial innovation.</w:t>
      </w:r>
    </w:p>
    <w:p>
      <w:pPr>
        <w:pStyle w:val="BodyText"/>
      </w:pPr>
      <w:r>
        <w:br/>
      </w:r>
    </w:p>
    <w:bookmarkEnd w:id="23"/>
    <w:bookmarkStart w:id="27" w:name="conclusion"/>
    <w:bookmarkStart w:id="24" w:name="conclusion"/>
    <w:p>
      <w:pPr>
        <w:pStyle w:val="Heading2"/>
      </w:pPr>
      <w:r>
        <w:t xml:space="preserve">Conclusion</w:t>
      </w:r>
    </w:p>
    <w:p>
      <w:pPr>
        <w:pStyle w:val="FirstParagraph"/>
      </w:pPr>
      <w:r>
        <w:t xml:space="preserve">The position of the Financial Analyst in Sudan Khartoum is no longer ancillary； it is central to the nation’s economic recovery and future prosperity. By adopting a holistic approach that combines rigorous quantitative analysis with deep contextual understanding of Sudan Khartoum’s socio-economic fabric， these professionals can drive meaningful change.</w:t>
      </w:r>
    </w:p>
    <w:p>
      <w:pPr>
        <w:pStyle w:val="BodyText"/>
      </w:pPr>
      <w:r>
        <w:t xml:space="preserve">As we look ahead， the ability of Financial Analysts to adapt to technological advancements and regulatory changes will determine the resilience of businesses across Sudan Khartoum. Investing in human capital through targeted education and professional development remains the most effective strategy for unlocking economic potential in this dynamic region.</w:t>
      </w:r>
    </w:p>
    <w:p>
      <w:pPr>
        <w:pStyle w:val="BodyText"/>
      </w:pPr>
      <w:r>
        <w:br/>
      </w:r>
    </w:p>
    <w:bookmarkEnd w:id="24"/>
    <w:bookmarkStart w:id="26" w:name="references"/>
    <w:bookmarkStart w:id="25" w:name="selected-references"/>
    <w:p>
      <w:pPr>
        <w:pStyle w:val="Heading2"/>
      </w:pPr>
      <w:r>
        <w:t xml:space="preserve">Selected References</w:t>
      </w:r>
    </w:p>
    <w:p>
      <w:pPr>
        <w:pStyle w:val="FirstParagraph"/>
      </w:pPr>
      <w:r>
        <w:t xml:space="preserve">Sudan Central Bank Annual Reports (2019-2023).</w:t>
      </w:r>
    </w:p>
    <w:p>
      <w:pPr>
        <w:pStyle w:val="BodyText"/>
      </w:pPr>
      <w:r>
        <w:t xml:space="preserve">African Development Bank Group. (Latest Edition). Country Economic Report: Sudan.</w:t>
      </w:r>
    </w:p>
    <w:p>
      <w:pPr>
        <w:pStyle w:val="BodyText"/>
      </w:pPr>
      <w:r>
        <w:t xml:space="preserve">Journal of Finance in Emerging Markets. Special Issue on North African Economies.</w:t>
      </w:r>
    </w:p>
    <w:p>
      <w:pPr>
        <w:pStyle w:val="BodyText"/>
      </w:pPr>
      <w:r>
        <w:t xml:space="preserve">World Bank Data Portal – Sudan Macroeconomic Indicators.</w:t>
      </w:r>
    </w:p>
    <w:p>
      <w:pPr>
        <w:pStyle w:val="BodyText"/>
      </w:pPr>
      <w:r>
        <w:rPr>
          <w:bCs/>
          <w:b/>
        </w:rPr>
        <w:t xml:space="preserve">For further information regarding this study on Financial Analysts in Sudan Khartoum</w:t>
      </w:r>
    </w:p>
    <w:p>
      <w:pPr>
        <w:pStyle w:val="BodyText"/>
      </w:pPr>
      <w:r>
        <w:t xml:space="preserve">Email: research.sudan.khartoum@academic.org</w:t>
      </w:r>
    </w:p>
    <w:p>
      <w:pPr>
        <w:pStyle w:val="BodyText"/>
      </w:pPr>
      <w:r>
        <w:t xml:space="preserve">Location: Omdurman/Khartoum Bridge Academic Zone ， Sudan</w:t>
      </w:r>
    </w:p>
    <w:p>
      <w:pPr>
        <w:pStyle w:val="BodyText"/>
      </w:pPr>
      <w:r>
        <w:t xml:space="preserve">© 2023 Academic Research Initiative. All Rights Reserved.</w:t>
      </w:r>
    </w:p>
    <w:bookmarkEnd w:id="25"/>
    <w:bookmarkEnd w:id="26"/>
    <w:bookmarkEnd w:id="27"/>
    <w:bookmarkEnd w:id="28"/>
    <w:bookmarkEnd w:id="29"/>
    <w:bookmarkEnd w:id="30"/>
    <w:bookmarkEnd w:id="31"/>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 Sudan Khartoum</dc:title>
  <dc:creator/>
  <dc:language>en</dc:language>
  <cp:keywords/>
  <dcterms:created xsi:type="dcterms:W3CDTF">2026-07-30T02:22:17Z</dcterms:created>
  <dcterms:modified xsi:type="dcterms:W3CDTF">2026-07-30T02:22:17Z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