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r>
        <w:t xml:space="preserve"> </w:t>
      </w:r>
      <w:r>
        <w:t xml:space="preserve">-</w:t>
      </w:r>
      <w:r>
        <w:t xml:space="preserve"> </w:t>
      </w:r>
      <w:r>
        <w:t xml:space="preserve">United</w:t>
      </w:r>
      <w:r>
        <w:t xml:space="preserve"> </w:t>
      </w:r>
      <w:r>
        <w:t xml:space="preserve">Kingdom</w:t>
      </w:r>
      <w:r>
        <w:t xml:space="preserve"> </w:t>
      </w:r>
      <w:r>
        <w:t xml:space="preserve">Birmingham</w:t>
      </w:r>
    </w:p>
    <w:bookmarkStart w:id="21" w:name="X4925b3af505e0e1dce69f772ca6a2e7f8e7ebb8"/>
    <w:p>
      <w:pPr>
        <w:pStyle w:val="Heading1"/>
      </w:pPr>
      <w:r>
        <w:t xml:space="preserve">The Strategic Financial Analyst in United Kingdom Birmingham</w:t>
      </w:r>
    </w:p>
    <w:bookmarkStart w:id="20" w:name="X5172f9543808be3331d07ede51fc5f3f543658c"/>
    <w:p>
      <w:pPr>
        <w:pStyle w:val="Heading2"/>
      </w:pPr>
      <w:r>
        <w:t xml:space="preserve">Evolving Roles, Economic Impact, and Professional Standards in the West Midlands</w:t>
      </w:r>
    </w:p>
    <w:bookmarkEnd w:id="20"/>
    <w:bookmarkEnd w:id="21"/>
    <w:p>
      <w:pPr>
        <w:pStyle w:val="FirstParagraph"/>
      </w:pPr>
      <w:r>
        <w:t xml:space="preserve">Poster Presentation Academic Document | Focus: Financial Analyst | Region: United Kingdom Birmingham</w:t>
      </w:r>
      <w:r>
        <w:br/>
      </w:r>
      <w:r>
        <w:rPr>
          <w:iCs/>
          <w:i/>
        </w:rPr>
        <w:t xml:space="preserve">Prepared for Academic Review and Industry Stakeholder Engagement</w:t>
      </w:r>
    </w:p>
    <w:bookmarkStart w:id="22" w:name="introduction-context"/>
    <w:p>
      <w:pPr>
        <w:pStyle w:val="Heading3"/>
      </w:pPr>
      <w:r>
        <w:t xml:space="preserve">1. Introduction &amp; Context</w:t>
      </w:r>
    </w:p>
    <w:p>
      <w:pPr>
        <w:pStyle w:val="FirstParagraph"/>
      </w:pPr>
      <w:r>
        <w:t xml:space="preserve">The role of the Financial Analyst has become increasingly pivotal within the dynamic economic landscape of the United Kingdom, with Birmingham emerging as a critical hub for financial services innovation outside of London. As a leading city in the West Midlands, Birmingham is not merely a secondary market but a primary driver of regional economic stability and growth. This academic poster presentation explores the multifaceted responsibilities of the Financial Analyst in this specific geographic context, highlighting how local economic indicators influence analytical methodologies.</w:t>
      </w:r>
    </w:p>
    <w:p>
      <w:pPr>
        <w:pStyle w:val="BodyText"/>
      </w:pPr>
      <w:r>
        <w:t xml:space="preserve">The United Kingdom's post-Brexit regulatory environment has introduced unique challenges and opportunities for analysts operating in Birmingham. The shift towards decentralized financial hubs means that professionals located in United Kingdom Birmingham must possess a nuanced understanding of both domestic fiscal policies and international trade dynamics. This document outlines the essential skills, tools, and strategic impacts required to succeed as a Financial Analyst in this evolving sector.</w:t>
      </w:r>
    </w:p>
    <w:bookmarkEnd w:id="22"/>
    <w:bookmarkStart w:id="23" w:name="core-competencies-analytical-frameworks"/>
    <w:p>
      <w:pPr>
        <w:pStyle w:val="Heading3"/>
      </w:pPr>
      <w:r>
        <w:t xml:space="preserve">2. Core Competencies &amp; Analytical Frameworks</w:t>
      </w:r>
    </w:p>
    <w:p>
      <w:pPr>
        <w:pStyle w:val="FirstParagraph"/>
      </w:pPr>
      <w:r>
        <w:t xml:space="preserve">To effectively serve the diverse industries of United Kingdom Birmingham—from manufacturing and engineering to fintech and retail—a Financial Analyst must master a specific set of competencies. The following frameworks are central to academic and practical discussions regarding this role:</w:t>
      </w:r>
    </w:p>
    <w:p>
      <w:pPr>
        <w:numPr>
          <w:ilvl w:val="0"/>
          <w:numId w:val="1001"/>
        </w:numPr>
        <w:pStyle w:val="Compact"/>
      </w:pPr>
      <w:r>
        <w:rPr>
          <w:bCs/>
          <w:b/>
        </w:rPr>
        <w:t xml:space="preserve">Data Literacy &amp; Visualization:</w:t>
      </w:r>
      <w:r>
        <w:t xml:space="preserve"> </w:t>
      </w:r>
      <w:r>
        <w:t xml:space="preserve">Modern Financial Analysts in the region rely heavily on advanced data visualization tools such as Power BI, Tableau, and Python-based libraries. The ability to translate complex financial data into actionable insights for stakeholders is paramount.</w:t>
      </w:r>
    </w:p>
    <w:p>
      <w:pPr>
        <w:numPr>
          <w:ilvl w:val="0"/>
          <w:numId w:val="1001"/>
        </w:numPr>
        <w:pStyle w:val="Compact"/>
      </w:pPr>
      <w:r>
        <w:rPr>
          <w:bCs/>
          <w:b/>
        </w:rPr>
        <w:t xml:space="preserve">Economic Forecasting:</w:t>
      </w:r>
      <w:r>
        <w:t xml:space="preserve"> </w:t>
      </w:r>
      <w:r>
        <w:t xml:space="preserve">Given Birmingham's status as a manufacturing and logistics hub within the United Kingdom, analysts must be proficient in supply chain finance modeling. Understanding global commodity prices and their impact on local inflation rates is crucial for accurate budgeting.</w:t>
      </w:r>
    </w:p>
    <w:p>
      <w:pPr>
        <w:numPr>
          <w:ilvl w:val="0"/>
          <w:numId w:val="1001"/>
        </w:numPr>
        <w:pStyle w:val="Compact"/>
      </w:pPr>
      <w:r>
        <w:rPr>
          <w:bCs/>
          <w:b/>
        </w:rPr>
        <w:t xml:space="preserve">Regulatory Compliance:</w:t>
      </w:r>
      <w:r>
        <w:t xml:space="preserve"> </w:t>
      </w:r>
      <w:r>
        <w:t xml:space="preserve">A deep understanding of the Financial Conduct Authority (FCA) guidelines is essential. For a Financial Analyst operating in Birmingham, adherence to UK-specific reporting standards ensures transparency and trust with investors.</w:t>
      </w:r>
    </w:p>
    <w:bookmarkEnd w:id="23"/>
    <w:bookmarkStart w:id="24" w:name="the-birmingham-economic-ecosystem"/>
    <w:p>
      <w:pPr>
        <w:pStyle w:val="Heading3"/>
      </w:pPr>
      <w:r>
        <w:t xml:space="preserve">3. The Birmingham Economic Ecosystem</w:t>
      </w:r>
    </w:p>
    <w:p>
      <w:pPr>
        <w:pStyle w:val="FirstParagraph"/>
      </w:pPr>
      <w:r>
        <w:t xml:space="preserve">Birmingham is currently undergoing a significant transformation, often referred to as the "Second City" renaissance. This resurgence presents distinct opportunities for Financial Analysts. The city's expansion in the technology sector, coupled with major infrastructure projects like HS2 (High Speed 2), requires rigorous financial oversight and investment analysis.</w:t>
      </w:r>
    </w:p>
    <w:p>
      <w:pPr>
        <w:pStyle w:val="BodyText"/>
      </w:pPr>
      <w:r>
        <w:t xml:space="preserve">In this context, a Financial Analyst does not merely track historical performance but actively shapes future investment strategies. They evaluate the feasibility of large-scale commercial developments in areas such as the Bullring and Grand Central precincts. Furthermore, they assess the risk profiles of small and medium-sized enterprises (SMEs) that form the backbone of Birmingham's local economy. The interplay between national government grants for regions like United Kingdom Birmingham and private equity investment creates a complex financial environment where analytical precision is key to unlocking capital.</w:t>
      </w:r>
    </w:p>
    <w:bookmarkEnd w:id="24"/>
    <w:bookmarkStart w:id="25" w:name="current-challenges-future-trends"/>
    <w:p>
      <w:pPr>
        <w:pStyle w:val="Heading3"/>
      </w:pPr>
      <w:r>
        <w:t xml:space="preserve">4. Current Challenges &amp; Future Trends</w:t>
      </w:r>
    </w:p>
    <w:p>
      <w:pPr>
        <w:pStyle w:val="FirstParagraph"/>
      </w:pPr>
      <w:r>
        <w:t xml:space="preserve">The landscape for Financial Analysts in the United Kingdom is fraught with rapid change. Key challenges identified in recent academic and industry reports include:</w:t>
      </w:r>
    </w:p>
    <w:p>
      <w:pPr>
        <w:numPr>
          <w:ilvl w:val="0"/>
          <w:numId w:val="1002"/>
        </w:numPr>
        <w:pStyle w:val="Compact"/>
      </w:pPr>
      <w:r>
        <w:rPr>
          <w:bCs/>
          <w:b/>
        </w:rPr>
        <w:t xml:space="preserve">Digital Transformation:</w:t>
      </w:r>
      <w:r>
        <w:t xml:space="preserve"> </w:t>
      </w:r>
      <w:r>
        <w:t xml:space="preserve">The integration of Artificial Intelligence (AI) and Machine Learning (ML) into financial modeling is reducing the scope for manual data entry but increasing the demand for strategic interpretation. Analysts must upskill to manage automated systems.</w:t>
      </w:r>
    </w:p>
    <w:p>
      <w:pPr>
        <w:numPr>
          <w:ilvl w:val="0"/>
          <w:numId w:val="1002"/>
        </w:numPr>
        <w:pStyle w:val="Compact"/>
      </w:pPr>
      <w:r>
        <w:rPr>
          <w:bCs/>
          <w:b/>
        </w:rPr>
        <w:t xml:space="preserve">Sustainability Reporting:</w:t>
      </w:r>
      <w:r>
        <w:t xml:space="preserve"> </w:t>
      </w:r>
      <w:r>
        <w:t xml:space="preserve">With the UK government’s net-zero commitments, Financial Analysts are increasingly tasked with Environmental, Social, and Governance (ESG) reporting. In Birmingham, where green investment initiatives are prominent, analysts must quantify the financial impact of sustainability efforts.</w:t>
      </w:r>
    </w:p>
    <w:p>
      <w:pPr>
        <w:numPr>
          <w:ilvl w:val="0"/>
          <w:numId w:val="1002"/>
        </w:numPr>
        <w:pStyle w:val="Compact"/>
      </w:pPr>
      <w:r>
        <w:t xml:space="preserve">Retaining top analytical talent in United Kingdom Birmingham competes with London’s draw. Analysts often take on broader roles, requiring them to be versatile generalists rather than narrow specialists.</w:t>
      </w:r>
    </w:p>
    <w:bookmarkEnd w:id="25"/>
    <w:bookmarkStart w:id="26" w:name="Xfc7841c27e8a26aaaedf8f31f99b881102ff8d6"/>
    <w:p>
      <w:pPr>
        <w:pStyle w:val="Heading3"/>
      </w:pPr>
      <w:r>
        <w:t xml:space="preserve">5. Practical Application: A Birmingham Case Perspective</w:t>
      </w:r>
    </w:p>
    <w:p>
      <w:pPr>
        <w:pStyle w:val="FirstParagraph"/>
      </w:pPr>
      <w:r>
        <w:t xml:space="preserve">To illustrate the real-world application of these skills, consider the analysis required for a mid-sized tech startup in Birmingham seeking Series A funding. The Financial Analyst must:</w:t>
      </w:r>
    </w:p>
    <w:p>
      <w:pPr>
        <w:numPr>
          <w:ilvl w:val="0"/>
          <w:numId w:val="1003"/>
        </w:numPr>
        <w:pStyle w:val="Compact"/>
      </w:pPr>
      <w:r>
        <w:rPr>
          <w:bCs/>
          <w:b/>
        </w:rPr>
        <w:t xml:space="preserve">Cash Flow Projection:</w:t>
      </w:r>
      <w:r>
        <w:t xml:space="preserve"> </w:t>
      </w:r>
      <w:r>
        <w:t xml:space="preserve">Create detailed 18-month cash flow models accounting for local wage inflation and office space costs in Birmingham's growing business parks.</w:t>
      </w:r>
    </w:p>
    <w:p>
      <w:pPr>
        <w:numPr>
          <w:ilvl w:val="0"/>
          <w:numId w:val="1003"/>
        </w:numPr>
        <w:pStyle w:val="Compact"/>
      </w:pPr>
      <w:r>
        <w:rPr>
          <w:bCs/>
          <w:b/>
        </w:rPr>
        <w:t xml:space="preserve">Risk Assessment:</w:t>
      </w:r>
      <w:r>
        <w:t xml:space="preserve"> </w:t>
      </w:r>
      <w:r>
        <w:t xml:space="preserve">Evaluate market risks specific to the West Midlands, including logistical disruptions and regional consumer spending trends.</w:t>
      </w:r>
    </w:p>
    <w:p>
      <w:pPr>
        <w:numPr>
          <w:ilvl w:val="0"/>
          <w:numId w:val="1003"/>
        </w:numPr>
        <w:pStyle w:val="Compact"/>
      </w:pPr>
      <w:r>
        <w:rPr>
          <w:bCs/>
          <w:b/>
        </w:rPr>
        <w:t xml:space="preserve">Valuation Modeling:</w:t>
      </w:r>
      <w:r>
        <w:t xml:space="preserve"> </w:t>
      </w:r>
      <w:r>
        <w:t xml:space="preserve">Utilize Discounted Cash Flow (DCF) models adjusted for the lower cost of capital often available through UK government regional growth funds.</w:t>
      </w:r>
    </w:p>
    <w:p>
      <w:pPr>
        <w:pStyle w:val="FirstParagraph"/>
      </w:pPr>
      <w:r>
        <w:t xml:space="preserve">This practical application demonstrates that a Financial Analyst in Birmingham must blend standard financial theory with localized economic intelligence. The success of such ventures contributes directly to the city's GDP and reinforces its position as a key player in the United Kingdom's economic portfolio.</w:t>
      </w:r>
    </w:p>
    <w:bookmarkEnd w:id="26"/>
    <w:bookmarkStart w:id="27" w:name="academic-professional-development"/>
    <w:p>
      <w:pPr>
        <w:pStyle w:val="Heading3"/>
      </w:pPr>
      <w:r>
        <w:t xml:space="preserve">6. Academic &amp; Professional Development</w:t>
      </w:r>
    </w:p>
    <w:p>
      <w:pPr>
        <w:pStyle w:val="FirstParagraph"/>
      </w:pPr>
      <w:r>
        <w:t xml:space="preserve">The pathway to becoming a proficient Financial Analyst in this region often begins with robust academic training. Institutions in and around United Kingdom Birmingham offer specialized programs in finance, accounting, and data science. However, academic knowledge must be supplemented by professional certifications such as:</w:t>
      </w:r>
    </w:p>
    <w:p>
      <w:pPr>
        <w:numPr>
          <w:ilvl w:val="0"/>
          <w:numId w:val="1004"/>
        </w:numPr>
        <w:pStyle w:val="Compact"/>
      </w:pPr>
      <w:r>
        <w:rPr>
          <w:bCs/>
          <w:b/>
        </w:rPr>
        <w:t xml:space="preserve">CFA (Chartered Financial Analyst):</w:t>
      </w:r>
      <w:r>
        <w:t xml:space="preserve"> </w:t>
      </w:r>
      <w:r>
        <w:t xml:space="preserve">The global gold standard for investment professionals.</w:t>
      </w:r>
    </w:p>
    <w:p>
      <w:pPr>
        <w:numPr>
          <w:ilvl w:val="0"/>
          <w:numId w:val="1004"/>
        </w:numPr>
        <w:pStyle w:val="Compact"/>
      </w:pPr>
      <w:r>
        <w:rPr>
          <w:bCs/>
          <w:b/>
        </w:rPr>
        <w:t xml:space="preserve">CIMA/ACCA:</w:t>
      </w:r>
      <w:r>
        <w:t xml:space="preserve"> </w:t>
      </w:r>
      <w:r>
        <w:t xml:space="preserve">Chartered Institute of Management Accountants and Association of Chartered Certified Accountants, which are particularly relevant for UK-based corporate finance roles.</w:t>
      </w:r>
    </w:p>
    <w:p>
      <w:pPr>
        <w:pStyle w:val="FirstParagraph"/>
      </w:pPr>
      <w:r>
        <w:t xml:space="preserve">Furthermore, continuous professional development (CPD) is essential. Workshops on regulatory changes in the United Kingdom and seminars on emerging fintech trends in Birmingham help analysts stay ahead of curve. Academic institutions are increasingly partnering with local businesses to provide internship opportunities, ensuring that future Financial Analysts gain practical experience before entering the workforce.</w:t>
      </w:r>
    </w:p>
    <w:bookmarkEnd w:id="27"/>
    <w:bookmarkStart w:id="28" w:name="conclusion-strategic-recommendations"/>
    <w:p>
      <w:pPr>
        <w:pStyle w:val="Heading3"/>
      </w:pPr>
      <w:r>
        <w:t xml:space="preserve">7. Conclusion &amp; Strategic Recommendations</w:t>
      </w:r>
    </w:p>
    <w:p>
      <w:pPr>
        <w:pStyle w:val="FirstParagraph"/>
      </w:pPr>
      <w:r>
        <w:t xml:space="preserve">In conclusion, the role of the Financial Analyst in United Kingdom Birmingham is evolving from a traditional number-crunching function to a strategic advisory position. As Birmingham continues to solidify its status as a major economic center within the United Kingdom, the demand for high-quality financial analysis will only increase. Professionals in this field must adapt by embracing technology, deepening their understanding of local regulatory frameworks, and focusing on sustainable value creation.</w:t>
      </w:r>
    </w:p>
    <w:p>
      <w:pPr>
        <w:pStyle w:val="BodyText"/>
      </w:pPr>
      <w:r>
        <w:rPr>
          <w:bCs/>
          <w:b/>
        </w:rPr>
        <w:t xml:space="preserve">Recommendations for Stakeholders:</w:t>
      </w:r>
    </w:p>
    <w:p>
      <w:pPr>
        <w:numPr>
          <w:ilvl w:val="0"/>
          <w:numId w:val="1005"/>
        </w:numPr>
        <w:pStyle w:val="Compact"/>
      </w:pPr>
      <w:r>
        <w:rPr>
          <w:bCs/>
          <w:b/>
        </w:rPr>
        <w:t xml:space="preserve">Educational Institutions:</w:t>
      </w:r>
      <w:r>
        <w:t xml:space="preserve"> </w:t>
      </w:r>
      <w:r>
        <w:t xml:space="preserve">Enhance curricula to include more data analytics and ESG reporting modules.</w:t>
      </w:r>
    </w:p>
    <w:p>
      <w:pPr>
        <w:numPr>
          <w:ilvl w:val="0"/>
          <w:numId w:val="1005"/>
        </w:numPr>
        <w:pStyle w:val="Compact"/>
      </w:pPr>
      <w:r>
        <w:rPr>
          <w:bCs/>
          <w:b/>
        </w:rPr>
        <w:t xml:space="preserve">Employers in Birmingham:</w:t>
      </w:r>
      <w:r>
        <w:t xml:space="preserve"> </w:t>
      </w:r>
      <w:r>
        <w:t xml:space="preserve">Invest in upskilling programs to help existing staff adapt to digital transformation.</w:t>
      </w:r>
    </w:p>
    <w:p>
      <w:pPr>
        <w:numPr>
          <w:ilvl w:val="0"/>
          <w:numId w:val="1005"/>
        </w:numPr>
        <w:pStyle w:val="Compact"/>
      </w:pPr>
      <w:r>
        <w:rPr>
          <w:bCs/>
          <w:b/>
        </w:rPr>
        <w:t xml:space="preserve">Policymakers:</w:t>
      </w:r>
      <w:r>
        <w:t xml:space="preserve"> </w:t>
      </w:r>
      <w:r>
        <w:t xml:space="preserve">Support initiatives that foster collaboration between academia, financial institutions, and the tech sector in the West Midlands.</w:t>
      </w:r>
    </w:p>
    <w:p>
      <w:pPr>
        <w:pStyle w:val="FirstParagraph"/>
      </w:pPr>
      <w:r>
        <w:t xml:space="preserve">The synergy between academic rigor and practical application defines the modern Financial Analyst. By understanding the unique economic drivers of United Kingdom Birmingham, professionals can drive significant value for their organizations and contribute to the broader prosperity of the region. This poster presentation underscores that finance is not just about numbers; it is about interpreting them within a vibrant, dynamic community to secure a sustainable future.</w:t>
      </w:r>
    </w:p>
    <w:bookmarkEnd w:id="28"/>
    <w:p>
      <w:pPr>
        <w:pStyle w:val="BodyText"/>
      </w:pPr>
      <w:r>
        <w:t xml:space="preserve">© 2023 Financial Analyst Research Group. All Rights Reserved. | United Kingdom Birmingham Academic Conference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 - United Kingdom Birmingham</dc:title>
  <dc:creator/>
  <dc:language>en</dc:language>
  <cp:keywords/>
  <dcterms:created xsi:type="dcterms:W3CDTF">2026-07-30T00:29:10Z</dcterms:created>
  <dcterms:modified xsi:type="dcterms:W3CDTF">2026-07-30T00:29:10Z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