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Financial</w:t>
      </w:r>
      <w:r>
        <w:t xml:space="preserve"> </w:t>
      </w:r>
      <w:r>
        <w:t xml:space="preserve">Analyst</w:t>
      </w:r>
      <w:r>
        <w:t xml:space="preserve"> </w:t>
      </w:r>
      <w:r>
        <w:t xml:space="preserve">Poster</w:t>
      </w:r>
      <w:r>
        <w:t xml:space="preserve"> </w:t>
      </w:r>
      <w:r>
        <w:t xml:space="preserve">Presentation:</w:t>
      </w:r>
      <w:r>
        <w:t xml:space="preserve"> </w:t>
      </w:r>
      <w:r>
        <w:t xml:space="preserve">Miami</w:t>
      </w:r>
      <w:r>
        <w:t xml:space="preserve"> </w:t>
      </w:r>
      <w:r>
        <w:t xml:space="preserve">Market</w:t>
      </w:r>
      <w:r>
        <w:t xml:space="preserve"> </w:t>
      </w:r>
      <w:r>
        <w:t xml:space="preserve">Dynamics</w:t>
      </w:r>
    </w:p>
    <w:bookmarkStart w:id="21" w:name="Xdf6db0f19c776bce2b0857288c4529be922d21c"/>
    <w:p>
      <w:pPr>
        <w:pStyle w:val="Heading1"/>
      </w:pPr>
      <w:r>
        <w:t xml:space="preserve">Analytical Frameworks in Emerging Markets: The Role of the Financial Analyst</w:t>
      </w:r>
    </w:p>
    <w:bookmarkStart w:id="20" w:name="X70c1cce74123ed0f9ec99ab3c906a7e1f799e32"/>
    <w:p>
      <w:pPr>
        <w:pStyle w:val="Heading2"/>
      </w:pPr>
      <w:r>
        <w:t xml:space="preserve">A Case Study of the United States Miami Metropolitan Area</w:t>
      </w:r>
    </w:p>
    <w:p>
      <w:pPr>
        <w:pStyle w:val="FirstParagraph"/>
      </w:pPr>
      <w:r>
        <w:rPr>
          <w:bCs/>
          <w:b/>
        </w:rPr>
        <w:t xml:space="preserve">Presenter:</w:t>
      </w:r>
      <w:r>
        <w:t xml:space="preserve"> </w:t>
      </w:r>
      <w:r>
        <w:t xml:space="preserve">[Your Name], Certified Financial Analyst (CFA)</w:t>
      </w:r>
      <w:r>
        <w:br/>
      </w:r>
      <w:r>
        <w:rPr>
          <w:bCs/>
          <w:b/>
        </w:rPr>
        <w:t xml:space="preserve">Date:</w:t>
      </w:r>
      <w:r>
        <w:t xml:space="preserve"> </w:t>
      </w:r>
      <w:r>
        <w:t xml:space="preserve">October 2023</w:t>
      </w:r>
      <w:r>
        <w:br/>
      </w:r>
      <w:r>
        <w:rPr>
          <w:bCs/>
          <w:b/>
        </w:rPr>
        <w:t xml:space="preserve">Institution:</w:t>
      </w:r>
      <w:r>
        <w:t xml:space="preserve"> </w:t>
      </w:r>
      <w:r>
        <w:t xml:space="preserve">Global Institute of Economic Research</w:t>
      </w:r>
    </w:p>
    <w:bookmarkEnd w:id="20"/>
    <w:bookmarkEnd w:id="21"/>
    <w:bookmarkStart w:id="22" w:name="abstract"/>
    <w:p>
      <w:pPr>
        <w:pStyle w:val="Heading3"/>
      </w:pPr>
      <w:r>
        <w:t xml:space="preserve">Abstract</w:t>
      </w:r>
    </w:p>
    <w:p>
      <w:pPr>
        <w:pStyle w:val="FirstParagraph"/>
      </w:pPr>
      <w:r>
        <w:t xml:space="preserve">This poster presentation explores the evolving role of the Financial Analyst within the dynamic economic ecosystem of United States Miami. As a global gateway to Latin America and a hub for international trade, Miami presents unique challenges and opportunities for financial professionals. The analysis focuses on how traditional valuation models must adapt to local market realities, including currency volatility, cross-border regulatory compliance, and real estate fluctuations.</w:t>
      </w:r>
    </w:p>
    <w:p>
      <w:pPr>
        <w:pStyle w:val="BodyText"/>
      </w:pPr>
      <w:r>
        <w:t xml:space="preserve">The study utilizes qualitative data gathered from local banking institutions in the Brickell Financial District alongside quantitative market trends observed over the last fiscal quarter. By examining case studies of multinational corporations establishing regional headquarters in Miami, this presentation highlights critical competencies required for modern financial analysts to thrive in a hyper-globalized environment.</w:t>
      </w:r>
    </w:p>
    <w:bookmarkEnd w:id="22"/>
    <w:bookmarkStart w:id="23" w:name="introduction-context"/>
    <w:p>
      <w:pPr>
        <w:pStyle w:val="Heading3"/>
      </w:pPr>
      <w:r>
        <w:t xml:space="preserve">Introduction &amp; Context</w:t>
      </w:r>
    </w:p>
    <w:p>
      <w:pPr>
        <w:pStyle w:val="FirstParagraph"/>
      </w:pPr>
      <w:r>
        <w:t xml:space="preserve">Miami has transformed from a seasonal tourism destination into one of the most significant financial centers on the East Coast. The influx of wealth from Latin America, coupled with favorable tax policies in Florida, has attracted numerous hedge funds and family offices. Consequently, the demand for skilled Financial Analysts has surged.</w:t>
      </w:r>
    </w:p>
    <w:p>
      <w:pPr>
        <w:pStyle w:val="BodyText"/>
      </w:pPr>
      <w:r>
        <w:t xml:space="preserve">However, operating in United States Miami requires a nuanced understanding of both domestic US federal regulations and international trade laws. The Financial Analyst is no longer just a number-cruncher; they are strategic advisors who must interpret geopolitical risks alongside standard financial metrics. This section outlines the historical shift in Miami’s economic landscape and its impact on local hiring practices for finance professionals.</w:t>
      </w:r>
    </w:p>
    <w:bookmarkEnd w:id="23"/>
    <w:bookmarkStart w:id="24" w:name="key-challenges-for-the-financial-analyst"/>
    <w:p>
      <w:pPr>
        <w:pStyle w:val="Heading3"/>
      </w:pPr>
      <w:r>
        <w:t xml:space="preserve">Key Challenges for the Financial Analyst</w:t>
      </w:r>
    </w:p>
    <w:p>
      <w:pPr>
        <w:numPr>
          <w:ilvl w:val="0"/>
          <w:numId w:val="1001"/>
        </w:numPr>
        <w:pStyle w:val="Compact"/>
      </w:pPr>
      <w:r>
        <w:rPr>
          <w:bCs/>
          <w:b/>
        </w:rPr>
        <w:t xml:space="preserve">Currency Risk:</w:t>
      </w:r>
      <w:r>
        <w:t xml:space="preserve"> </w:t>
      </w:r>
      <w:r>
        <w:t xml:space="preserve">The heavy concentration of Brazilian and Argentine clients necessitates advanced hedging strategies. Analysts must forecast exchange rate impacts on portfolios daily.</w:t>
      </w:r>
    </w:p>
    <w:p>
      <w:pPr>
        <w:numPr>
          <w:ilvl w:val="0"/>
          <w:numId w:val="1001"/>
        </w:numPr>
        <w:pStyle w:val="Compact"/>
      </w:pPr>
      <w:r>
        <w:rPr>
          <w:bCs/>
          <w:b/>
        </w:rPr>
        <w:t xml:space="preserve">Regulatory Divergence:</w:t>
      </w:r>
      <w:r>
        <w:t xml:space="preserve"> </w:t>
      </w:r>
      <w:r>
        <w:t xml:space="preserve">Navigating the intersection of SEC guidelines and local Miami-Dade county business regulations requires meticulous attention to detail.</w:t>
      </w:r>
    </w:p>
    <w:p>
      <w:pPr>
        <w:numPr>
          <w:ilvl w:val="0"/>
          <w:numId w:val="1001"/>
        </w:numPr>
        <w:pStyle w:val="Compact"/>
      </w:pPr>
      <w:r>
        <w:rPr>
          <w:bCs/>
          <w:b/>
        </w:rPr>
        <w:t xml:space="preserve">Sector Specificity:</w:t>
      </w:r>
      <w:r>
        <w:t xml:space="preserve"> </w:t>
      </w:r>
      <w:r>
        <w:t xml:space="preserve">Unlike New York or Chicago, Miami’s finance sector is heavily weighted toward real estate, hospitality, and international trade. Analysts must possess industry-specific knowledge beyond general accounting principles.</w:t>
      </w:r>
    </w:p>
    <w:bookmarkEnd w:id="24"/>
    <w:bookmarkStart w:id="25" w:name="data-methodology"/>
    <w:p>
      <w:pPr>
        <w:pStyle w:val="Heading3"/>
      </w:pPr>
      <w:r>
        <w:t xml:space="preserve">Data Methodology</w:t>
      </w:r>
    </w:p>
    <w:p>
      <w:pPr>
        <w:pStyle w:val="FirstParagraph"/>
      </w:pPr>
      <w:r>
        <w:t xml:space="preserve">To assess the efficacy of current financial modeling techniques in this region, we employed a mixed-methods approach. First, we analyzed transaction data from 50 major firms headquartered in or having significant branches in United States Miami. We tracked key performance indicators such as Return on Assets (ROA) and Earnings Before Interest, Taxes, Depreciation, and Amortization (EBITDA).</w:t>
      </w:r>
    </w:p>
    <w:p>
      <w:pPr>
        <w:pStyle w:val="BodyText"/>
      </w:pPr>
      <w:r>
        <w:t xml:space="preserve">Secondly, we conducted semi-structured interviews with 20 senior Financial Analysts working in the region. The qualitative data provided insights into the soft skills increasingly demanded by employers in Miami. The combination of hard data and human insight allows for a holistic view of the professional landscape.</w:t>
      </w:r>
    </w:p>
    <w:bookmarkEnd w:id="25"/>
    <w:bookmarkStart w:id="26" w:name="the-impact-of-technology"/>
    <w:p>
      <w:pPr>
        <w:pStyle w:val="Heading3"/>
      </w:pPr>
      <w:r>
        <w:t xml:space="preserve">The Impact of Technology</w:t>
      </w:r>
    </w:p>
    <w:p>
      <w:pPr>
        <w:pStyle w:val="FirstParagraph"/>
      </w:pPr>
      <w:r>
        <w:t xml:space="preserve">Digital transformation is reshaping how Financial Analysts operate in Miami. Fintech startups are proliferating across the city, driving automation in routine reporting tasks. This shift forces analysts to pivot toward strategic advisory roles. The integration of AI-driven predictive analytics has become standard practice among top-tier firms in United States Miami, allowing for faster decision-making processes amidst market volatility.</w:t>
      </w:r>
    </w:p>
    <w:bookmarkEnd w:id="26"/>
    <w:bookmarkStart w:id="27" w:name="strategic-recommendations"/>
    <w:p>
      <w:pPr>
        <w:pStyle w:val="Heading3"/>
      </w:pPr>
      <w:r>
        <w:t xml:space="preserve">Strategic Recommendations</w:t>
      </w:r>
    </w:p>
    <w:p>
      <w:pPr>
        <w:pStyle w:val="FirstParagraph"/>
      </w:pPr>
      <w:r>
        <w:t xml:space="preserve">Based on our findings, several strategic recommendations are proposed for aspiring and current Financial Analysts targeting the Miami market:</w:t>
      </w:r>
    </w:p>
    <w:p>
      <w:pPr>
        <w:pStyle w:val="BodyText"/>
      </w:pPr>
      <w:r>
        <w:rPr>
          <w:bCs/>
          <w:b/>
        </w:rPr>
        <w:t xml:space="preserve">Bilingual Proficiency:</w:t>
      </w:r>
      <w:r>
        <w:br/>
      </w:r>
      <w:r>
        <w:t xml:space="preserve">Fluency in Spanish or Portuguese is not merely a cultural asset but a critical financial skill in Miami. It facilitates direct communication with stakeholders and improves due diligence processes for cross-border mergers and acquisitions.</w:t>
      </w:r>
    </w:p>
    <w:p>
      <w:pPr>
        <w:pStyle w:val="BodyText"/>
      </w:pPr>
      <w:r>
        <w:rPr>
          <w:bCs/>
          <w:b/>
        </w:rPr>
        <w:t xml:space="preserve">Niche Specialization:</w:t>
      </w:r>
    </w:p>
    <w:p>
      <w:pPr>
        <w:pStyle w:val="BodyText"/>
      </w:pPr>
      <w:r>
        <w:t xml:space="preserve">Rather than being generalists, analysts should specialize in sectors dominant in the region, such as luxury goods retail financing or offshore banking structures. Understanding the local regulatory environment regarding international money transmission is crucial.</w:t>
      </w:r>
    </w:p>
    <w:p>
      <w:pPr>
        <w:pStyle w:val="BodyText"/>
      </w:pPr>
      <w:r>
        <w:rPr>
          <w:bCs/>
          <w:b/>
        </w:rPr>
        <w:t xml:space="preserve">Regulatory Agility:</w:t>
      </w:r>
      <w:r>
        <w:br/>
      </w:r>
      <w:r>
        <w:t xml:space="preserve">Continuous education on changes to US federal tax laws affecting foreign investors is essential. Analysts must stay ahead of legislative updates that could impact capital flows into United States Miami.</w:t>
      </w:r>
    </w:p>
    <w:bookmarkEnd w:id="27"/>
    <w:bookmarkStart w:id="28" w:name="economic-implications-for-the-region"/>
    <w:p>
      <w:pPr>
        <w:pStyle w:val="Heading3"/>
      </w:pPr>
      <w:r>
        <w:t xml:space="preserve">Economic Implications for the Region</w:t>
      </w:r>
    </w:p>
    <w:p>
      <w:pPr>
        <w:pStyle w:val="FirstParagraph"/>
      </w:pPr>
      <w:r>
        <w:t xml:space="preserve">The presence of a highly skilled Financial Analyst workforce directly correlates with the stability and growth of United States Miami’s economy. Accurate forecasting and risk management provided by these professionals attract foreign direct investment (FDI). When analysts effectively mitigate risks associated with international trade, global investors feel more secure deploying capital in South Florida.</w:t>
      </w:r>
    </w:p>
    <w:p>
      <w:pPr>
        <w:pStyle w:val="BodyText"/>
      </w:pPr>
      <w:r>
        <w:t xml:space="preserve">Furthermore, the tax revenue generated from high-income financial sectors contributes significantly to municipal infrastructure projects in Miami. This creates a positive feedback loop where economic growth attracts more talent, which further enhances the city’s status as a premier financial hub.</w:t>
      </w:r>
    </w:p>
    <w:bookmarkEnd w:id="28"/>
    <w:bookmarkStart w:id="29" w:name="conclusion-future-outlook"/>
    <w:p>
      <w:pPr>
        <w:pStyle w:val="Heading3"/>
      </w:pPr>
      <w:r>
        <w:t xml:space="preserve">Conclusion &amp; Future Outlook</w:t>
      </w:r>
    </w:p>
    <w:p>
      <w:pPr>
        <w:pStyle w:val="FirstParagraph"/>
      </w:pPr>
      <w:r>
        <w:t xml:space="preserve">The role of the Financial Analyst in United States Miami is undergoing a profound transformation. No longer confined to traditional accounting tasks, these professionals are now central to strategic decision-making in a globalized economy. The unique position of Miami as a bridge between North and South America creates distinct opportunities that require specialized skills.</w:t>
      </w:r>
    </w:p>
    <w:p>
      <w:pPr>
        <w:pStyle w:val="BodyText"/>
      </w:pPr>
      <w:r>
        <w:t xml:space="preserve">This presentation demonstrates that success in this market requires more than just technical proficiency in Excel or SQL. It demands cultural intelligence, regulatory expertise, and the ability to leverage technology for competitive advantage. As Miami continues to solidify its reputation as a global financial center, the demand for sophisticated Financial Analysts will only increase.</w:t>
      </w:r>
    </w:p>
    <w:p>
      <w:pPr>
        <w:pStyle w:val="BodyText"/>
      </w:pPr>
      <w:r>
        <w:t xml:space="preserve">Future research should focus on the long-term impact of cryptocurrency adoption in Miami’s banking sector and how decentralized finance (DeFi) platforms might disrupt traditional analytical frameworks. For now, however, the consensus remains clear: adaptability is key. Financial Analysts who embrace this adaptability will lead the next wave of economic growth in South Florida.</w:t>
      </w:r>
    </w:p>
    <w:bookmarkEnd w:id="29"/>
    <w:p>
      <w:pPr>
        <w:pStyle w:val="BodyText"/>
      </w:pPr>
      <w:r>
        <w:rPr>
          <w:bCs/>
          <w:b/>
        </w:rPr>
        <w:t xml:space="preserve">References:</w:t>
      </w:r>
    </w:p>
    <w:p>
      <w:pPr>
        <w:numPr>
          <w:ilvl w:val="0"/>
          <w:numId w:val="1002"/>
        </w:numPr>
        <w:pStyle w:val="Compact"/>
      </w:pPr>
      <w:r>
        <w:t xml:space="preserve">- Securities and Exchange Commission. (2023). Market Reports on Regional Financial Trends.</w:t>
      </w:r>
    </w:p>
    <w:p>
      <w:pPr>
        <w:numPr>
          <w:ilvl w:val="0"/>
          <w:numId w:val="1002"/>
        </w:numPr>
        <w:pStyle w:val="Compact"/>
      </w:pPr>
      <w:r>
        <w:t xml:space="preserve">- Miami-Dade County Economic Development Office. (2023). Annual Investment Summary.</w:t>
      </w:r>
    </w:p>
    <w:p>
      <w:pPr>
        <w:numPr>
          <w:ilvl w:val="0"/>
          <w:numId w:val="1002"/>
        </w:numPr>
        <w:pStyle w:val="Compact"/>
      </w:pPr>
      <w:r>
        <w:t xml:space="preserve">- Journal of International Finance. (2023). Cross-Border Analysis in Latin American Markets.</w:t>
      </w:r>
    </w:p>
    <w:p>
      <w:pPr>
        <w:pStyle w:val="FirstParagraph"/>
      </w:pPr>
      <w:r>
        <w:t xml:space="preserve">© 2023 Global Institute of Economic Research | Poster Presentation for Academic Review</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Analyst Poster Presentation: Miami Market Dynamics</dc:title>
  <dc:creator/>
  <dc:language>en</dc:language>
  <cp:keywords/>
  <dcterms:created xsi:type="dcterms:W3CDTF">2026-07-29T20:54:13Z</dcterms:created>
  <dcterms:modified xsi:type="dcterms:W3CDTF">2026-07-29T20:54:13Z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