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Market</w:t>
      </w:r>
    </w:p>
    <w:bookmarkStart w:id="20" w:name="Xe190567fd62cf74fad6881ffec3eeb24dc60923"/>
    <w:p>
      <w:pPr>
        <w:pStyle w:val="Heading1"/>
      </w:pPr>
      <w:r>
        <w:t xml:space="preserve">The Evolving Role of the Financial Analyst in the United States San Francisco Market</w:t>
      </w:r>
    </w:p>
    <w:p>
      <w:pPr>
        <w:pStyle w:val="FirstParagraph"/>
      </w:pPr>
      <w:r>
        <w:t xml:space="preserve">Presented by: [Your Name/Institution] | Date: October 2023 | Location: San Francisco, CA, United States</w:t>
      </w:r>
      <w:r>
        <w:t xml:space="preserve"> </w:t>
      </w:r>
      <w:r>
        <w:t xml:space="preserve">Keywords: Financial Analysis, Fintech Innovation, Valuation Models in Tech Markets</w:t>
      </w:r>
    </w:p>
    <w:bookmarkEnd w:id="20"/>
    <w:bookmarkStart w:id="21" w:name="introduction-and-contextual-framework"/>
    <w:p>
      <w:pPr>
        <w:pStyle w:val="Heading2"/>
      </w:pPr>
      <w:r>
        <w:t xml:space="preserve">Introduction and Contextual Framework</w:t>
      </w:r>
    </w:p>
    <w:p>
      <w:pPr>
        <w:pStyle w:val="FirstParagraph"/>
      </w:pPr>
      <w:r>
        <w:t xml:space="preserve">The landscape of modern financial analysis is undergoing a seismic shift, driven primarily by the rapid technological integration within the global economy. This poster presentation explores these dynamics specifically through the lens of one of the world's most critical economic hubs: San Francisco, United States. As a global epicenter for technology innovation and venture capital, San Francisco provides a unique laboratory for understanding how traditional financial methodologies are being reshaped by digital transformation.</w:t>
      </w:r>
    </w:p>
    <w:p>
      <w:pPr>
        <w:pStyle w:val="BodyText"/>
      </w:pPr>
      <w:r>
        <w:t xml:space="preserve">The role of the</w:t>
      </w:r>
      <w:r>
        <w:t xml:space="preserve"> </w:t>
      </w:r>
      <w:r>
        <w:rPr>
          <w:bCs/>
          <w:b/>
        </w:rPr>
        <w:t xml:space="preserve">Financial Analyst</w:t>
      </w:r>
      <w:r>
        <w:t xml:space="preserve"> </w:t>
      </w:r>
      <w:r>
        <w:t xml:space="preserve">has transcended its historical boundaries of mere bookkeeping and retrospective reporting. In today's environment, particularly within the United States market structure, these professionals serve as pivotal architects of strategic decision-making. They are required to interpret complex data sets, forecast future performance with high precision, and advise stakeholders on risk mitigation strategies that account for volatile market conditions.</w:t>
      </w:r>
    </w:p>
    <w:bookmarkEnd w:id="21"/>
    <w:bookmarkStart w:id="22" w:name="the-san-francisco-economic-ecosystem"/>
    <w:p>
      <w:pPr>
        <w:pStyle w:val="Heading2"/>
      </w:pPr>
      <w:r>
        <w:t xml:space="preserve">The San Francisco Economic Ecosystem</w:t>
      </w:r>
    </w:p>
    <w:p>
      <w:pPr>
        <w:pStyle w:val="FirstParagraph"/>
      </w:pPr>
      <w:r>
        <w:t xml:space="preserve">To comprehend the specific challenges faced by a Financial Analyst in this region, one must first understand the unique characteristics of the local economy. The Greater Bay Area is dominated by a concentration of high-growth tech firms, established financial institutions undergoing digital transition, and an unprecedented volume of venture capital activity. This density creates an environment where speed-to-market and data accuracy are paramount.</w:t>
      </w:r>
    </w:p>
    <w:p>
      <w:pPr>
        <w:pStyle w:val="BodyText"/>
      </w:pPr>
      <w:r>
        <w:t xml:space="preserve">In San Francisco, the cost of living and the premium placed on talent drive up operational costs for firms. Consequently, Financial Analysts must justify their strategic recommendations with rigorous quantitative evidence that demonstrates clear ROI (Return on Investment). The "San Francisco model" demands analysts who are not only proficient in traditional accounting standards (GAAP) but also fluent in Python, SQL, and advanced visualization tools like Tableau or PowerBI.</w:t>
      </w:r>
    </w:p>
    <w:bookmarkEnd w:id="22"/>
    <w:bookmarkStart w:id="26" w:name="core-competencies-of-the-modern-analyst"/>
    <w:p>
      <w:pPr>
        <w:pStyle w:val="Heading2"/>
      </w:pPr>
      <w:r>
        <w:t xml:space="preserve">Core Competencies of the Modern Analyst</w:t>
      </w:r>
    </w:p>
    <w:p>
      <w:pPr>
        <w:pStyle w:val="FirstParagraph"/>
      </w:pPr>
      <w:r>
        <w:t xml:space="preserve">The transition from traditional finance to fintech-driven analysis requires a multidisciplinary skill set. This section outlines the critical competencies required for success in the United States market, with a specific focus on regional nuances.</w:t>
      </w:r>
    </w:p>
    <w:bookmarkStart w:id="23" w:name="advanced-data-analytics-and-modeling"/>
    <w:p>
      <w:pPr>
        <w:pStyle w:val="Heading3"/>
      </w:pPr>
      <w:r>
        <w:t xml:space="preserve">1. Advanced Data Analytics and Modeling</w:t>
      </w:r>
    </w:p>
    <w:p>
      <w:pPr>
        <w:pStyle w:val="FirstParagraph"/>
      </w:pPr>
      <w:r>
        <w:t xml:space="preserve">Gone are the days when manual spreadsheet management sufficed. Modern Financial Analysts in San Francisco utilize machine learning algorithms to detect patterns in consumer behavior and market trends. Proficiency in predictive modeling allows analysts to move beyond historical data, offering forward-looking insights that drive competitive advantage.</w:t>
      </w:r>
    </w:p>
    <w:bookmarkEnd w:id="23"/>
    <w:bookmarkStart w:id="24" w:name="X101ecc4296dd6393e0a669a519e77b87c8106e0"/>
    <w:p>
      <w:pPr>
        <w:pStyle w:val="Heading3"/>
      </w:pPr>
      <w:r>
        <w:t xml:space="preserve">2. Regulatory Compliance and Risk Management</w:t>
      </w:r>
    </w:p>
    <w:p>
      <w:pPr>
        <w:pStyle w:val="FirstParagraph"/>
      </w:pPr>
      <w:r>
        <w:t xml:space="preserve">The financial sector is heavily regulated by bodies such as the SEC (Securities and Exchange Commission) at the federal level in the United States. Analysts must possess an intricate understanding of compliance requirements, including GDPR for data privacy (impacting international clients) and local California-specific regulations. Risk management involves not just identifying threats but quantifying them using Value-at-Risk (VaR) models.</w:t>
      </w:r>
    </w:p>
    <w:bookmarkEnd w:id="24"/>
    <w:bookmarkStart w:id="25" w:name="strategic-communication"/>
    <w:p>
      <w:pPr>
        <w:pStyle w:val="Heading3"/>
      </w:pPr>
      <w:r>
        <w:t xml:space="preserve">3. Strategic Communication</w:t>
      </w:r>
    </w:p>
    <w:p>
      <w:pPr>
        <w:pStyle w:val="FirstParagraph"/>
      </w:pPr>
      <w:r>
        <w:t xml:space="preserve">Data is useless if it cannot be communicated effectively. A key responsibility of the analyst is to translate complex quantitative findings into actionable business strategies for C-suite executives and board members. In the fast-paced San Francisco ecosystem, brevity and clarity are essential.</w:t>
      </w:r>
    </w:p>
    <w:bookmarkEnd w:id="25"/>
    <w:bookmarkEnd w:id="26"/>
    <w:bookmarkStart w:id="27" w:name="market-dynamics-in-2023"/>
    <w:p>
      <w:pPr>
        <w:pStyle w:val="Heading2"/>
      </w:pPr>
      <w:r>
        <w:t xml:space="preserve">Market Dynamics in 2023</w:t>
      </w:r>
    </w:p>
    <w:p>
      <w:pPr>
        <w:numPr>
          <w:ilvl w:val="0"/>
          <w:numId w:val="1001"/>
        </w:numPr>
        <w:pStyle w:val="Compact"/>
      </w:pPr>
      <w:r>
        <w:t xml:space="preserve">Interest Rate Volatility:</w:t>
      </w:r>
      <w:r>
        <w:t xml:space="preserve"> </w:t>
      </w:r>
      <w:r>
        <w:t xml:space="preserve">Fluctuating rates set by the Federal Reserve directly impact valuation multiples for tech companies, requiring analysts to constantly adjust discount rates.</w:t>
      </w:r>
    </w:p>
    <w:p>
      <w:pPr>
        <w:numPr>
          <w:ilvl w:val="0"/>
          <w:numId w:val="1001"/>
        </w:numPr>
        <w:pStyle w:val="Compact"/>
      </w:pPr>
      <w:r>
        <w:t xml:space="preserve">Remote Work Impact:</w:t>
      </w:r>
      <w:r>
        <w:t xml:space="preserve"> </w:t>
      </w:r>
      <w:r>
        <w:t xml:space="preserve">The shift to hybrid work models has altered commercial real estate valuations and corporate expense structures, a major concern for SF-based firms.</w:t>
      </w:r>
    </w:p>
    <w:bookmarkEnd w:id="27"/>
    <w:bookmarkStart w:id="30" w:name="case-study-valuation-in-the-tech-sector"/>
    <w:p>
      <w:pPr>
        <w:pStyle w:val="Heading2"/>
      </w:pPr>
      <w:r>
        <w:t xml:space="preserve">Case Study: Valuation in the Tech Sector</w:t>
      </w:r>
    </w:p>
    <w:p>
      <w:pPr>
        <w:pStyle w:val="FirstParagraph"/>
      </w:pPr>
      <w:r>
        <w:t xml:space="preserve">This section presents a simulated case study demonstrating how a Financial Analyst operates within the San Francisco tech ecosystem. Consider a Series B Fintech startup based in SoMa (South of Market).</w:t>
      </w:r>
    </w:p>
    <w:bookmarkStart w:id="28" w:name="the-challenge"/>
    <w:p>
      <w:pPr>
        <w:pStyle w:val="Heading3"/>
      </w:pPr>
      <w:r>
        <w:t xml:space="preserve">The Challenge</w:t>
      </w:r>
    </w:p>
    <w:p>
      <w:pPr>
        <w:pStyle w:val="FirstParagraph"/>
      </w:pPr>
      <w:r>
        <w:t xml:space="preserve">The company seeks to raise capital but faces pressure from investors due to macroeconomic headwinds in the United States. Traditional Discounted Cash Flow (DCF) models may not accurately reflect the high-growth, low-profit nature of early-stage tech firms.</w:t>
      </w:r>
    </w:p>
    <w:bookmarkEnd w:id="28"/>
    <w:bookmarkStart w:id="29" w:name="the-analysts-approach"/>
    <w:p>
      <w:pPr>
        <w:pStyle w:val="Heading3"/>
      </w:pPr>
      <w:r>
        <w:t xml:space="preserve">The Analyst's Approach</w:t>
      </w:r>
    </w:p>
    <w:p>
      <w:pPr>
        <w:pStyle w:val="FirstParagraph"/>
      </w:pPr>
      <w:r>
        <w:t xml:space="preserve">A competent Financial Analyst utilizes a hybrid valuation approach:</w:t>
      </w:r>
    </w:p>
    <w:p>
      <w:pPr>
        <w:numPr>
          <w:ilvl w:val="0"/>
          <w:numId w:val="1002"/>
        </w:numPr>
        <w:pStyle w:val="Compact"/>
      </w:pPr>
      <w:r>
        <w:rPr>
          <w:bCs/>
          <w:b/>
        </w:rPr>
        <w:t xml:space="preserve">Metric-Based Comparables:</w:t>
      </w:r>
      <w:r>
        <w:t xml:space="preserve"> </w:t>
      </w:r>
      <w:r>
        <w:t xml:space="preserve">Using "Rule of Thumb" metrics like Price-to-Sales ratios derived from similar publicly traded tech giants in the United States.</w:t>
      </w:r>
    </w:p>
    <w:p>
      <w:pPr>
        <w:numPr>
          <w:ilvl w:val="0"/>
          <w:numId w:val="1002"/>
        </w:numPr>
        <w:pStyle w:val="Compact"/>
      </w:pPr>
      <w:r>
        <w:t xml:space="preserve">Scenario Analysis:: Creating best-case, worst-case, and base-case scenarios based on user acquisition costs (CAC) and lifetime value (LTV).</w:t>
      </w:r>
    </w:p>
    <w:p>
      <w:pPr>
        <w:pStyle w:val="FirstParagraph"/>
      </w:pPr>
      <w:r>
        <w:t xml:space="preserve">The resulting analysis provides investors with a transparent view of potential upside while clearly outlining downside protection. This nuanced approach is critical in maintaining investor confidence during uncertain economic periods.</w:t>
      </w:r>
    </w:p>
    <w:bookmarkEnd w:id="29"/>
    <w:bookmarkEnd w:id="30"/>
    <w:bookmarkStart w:id="31" w:name="future-trends-and-conclusions"/>
    <w:p>
      <w:pPr>
        <w:pStyle w:val="Heading2"/>
      </w:pPr>
      <w:r>
        <w:t xml:space="preserve">Future Trends and Conclusions</w:t>
      </w:r>
    </w:p>
    <w:p>
      <w:pPr>
        <w:pStyle w:val="FirstParagraph"/>
      </w:pPr>
      <w:r>
        <w:t xml:space="preserve">The trajectory for Financial Analysts points toward greater integration with artificial intelligence and automated reporting systems. However, the human element of judgment, ethical consideration, and strategic intuition remains irreplaceable. In San Francisco specifically, where the intersection of finance and technology is most potent, analysts who can bridge this gap will be in highest demand.</w:t>
      </w:r>
    </w:p>
    <w:p>
      <w:pPr>
        <w:pStyle w:val="BodyText"/>
      </w:pPr>
      <w:r>
        <w:t xml:space="preserve">In conclusion, being a Financial Analyst in the United States San Francisco market requires a robust blend of technical acumen, regulatory awareness, and strategic foresight. As we look forward to 2024 and beyond, continuous adaptation to new technologies will be the defining characteristic of successful financial professionals in this dynamic region.</w:t>
      </w:r>
    </w:p>
    <w:p>
      <w:pPr>
        <w:pStyle w:val="BodyText"/>
      </w:pPr>
      <w:r>
        <w:rPr>
          <w:bCs/>
          <w:b/>
        </w:rPr>
        <w:t xml:space="preserve">References:</w:t>
      </w:r>
      <w:r>
        <w:t xml:space="preserve"> </w:t>
      </w:r>
      <w:r>
        <w:t xml:space="preserve">SEC.gov Annual Reports (2022-2023)</w:t>
      </w:r>
      <w:r>
        <w:t xml:space="preserve"> </w:t>
      </w:r>
      <w:r>
        <w:t xml:space="preserve">Federal Reserve Bank of San Francisco Economic Letters</w:t>
      </w:r>
      <w:r>
        <w:t xml:space="preserve"> </w:t>
      </w:r>
      <w:r>
        <w:t xml:space="preserve">McKinsey Global Institute: The Future of Financial Services in Tech Hubs</w:t>
      </w:r>
    </w:p>
    <w:bookmarkEnd w:id="31"/>
    <w:p>
      <w:pPr>
        <w:pStyle w:val="BodyText"/>
      </w:pPr>
      <w:r>
        <w:t xml:space="preserve">© 2023 Academic Poster Presentation Series. All Rights Reserved.</w:t>
      </w:r>
      <w:r>
        <w:t xml:space="preserve"> </w:t>
      </w:r>
      <w:r>
        <w:t xml:space="preserve">Printed for the United States San Francisco Conference on Modern Finance.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the United States San Francisco Market</dc:title>
  <dc:creator/>
  <dc:language>en</dc:language>
  <cp:keywords/>
  <dcterms:created xsi:type="dcterms:W3CDTF">2026-07-29T17:01:32Z</dcterms:created>
  <dcterms:modified xsi:type="dcterms:W3CDTF">2026-07-29T17:01:32Z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