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8a5fd269ae8373251f6a75da55c9e2fba73ec6"/>
    <w:p>
      <w:pPr>
        <w:pStyle w:val="Heading1"/>
      </w:pPr>
      <w:r>
        <w:t xml:space="preserve">The Strategic Role of the Financial Analyst in Uzbekistan Tashkent: Navigating Economic Transition and Digital Integration</w:t>
      </w:r>
    </w:p>
    <w:p>
      <w:pPr>
        <w:pStyle w:val="FirstParagraph"/>
      </w:pPr>
      <w:r>
        <w:t xml:space="preserve">Poster Presentation Academic Document</w:t>
      </w:r>
    </w:p>
    <w:p>
      <w:pPr>
        <w:pStyle w:val="BodyText"/>
      </w:pPr>
      <w:r>
        <w:rPr>
          <w:bCs/>
          <w:b/>
        </w:rPr>
        <w:t xml:space="preserve">Abstract:</w:t>
      </w:r>
      <w:r>
        <w:br/>
      </w:r>
      <w:r>
        <w:t xml:space="preserve">This academic poster explores the evolving paradigm of the Financial Analyst profession within the dynamic economic landscape of Uzbekistan Tashkent. As Tashkent emerges as a pivotal hub for Central Asian commerce, understanding the specific competencies required for financial professionals in this region is critical. This presentation analyzes how modern Financial Analysts must adapt to regulatory reforms, digital transformation, and geopolitical shifts unique to Uzbekistan Tashkent.</w:t>
      </w:r>
    </w:p>
    <w:bookmarkStart w:id="20" w:name="Xb1d32730bc9be5caa509bd9986ce9cc3871c07a"/>
    <w:p>
      <w:pPr>
        <w:pStyle w:val="Heading2"/>
      </w:pPr>
      <w:r>
        <w:t xml:space="preserve">1. Introduction: The Economic Context of Uzbekistan Tashkent</w:t>
      </w:r>
    </w:p>
    <w:p>
      <w:pPr>
        <w:pStyle w:val="FirstParagraph"/>
      </w:pPr>
      <w:r>
        <w:t xml:space="preserve">The Republic of Uzbekistan has undergone significant economic liberalization in the last decade, positioning its capital,</w:t>
      </w:r>
      <w:r>
        <w:t xml:space="preserve"> </w:t>
      </w:r>
      <w:r>
        <w:rPr>
          <w:bCs/>
          <w:b/>
        </w:rPr>
        <w:t xml:space="preserve">Tashkent</w:t>
      </w:r>
      <w:r>
        <w:t xml:space="preserve">, as a burgeoning center for foreign direct investment (FDI) and regional trade. For the modern Financial Analyst working in or analyzing this market, understanding these macroeconomic shifts is not merely an academic exercise but a professional imperative. The transition from a centrally planned economy to a market-oriented system has created complex financial environments that require nuanced analysis.</w:t>
      </w:r>
    </w:p>
    <w:p>
      <w:pPr>
        <w:pStyle w:val="BodyText"/>
      </w:pPr>
      <w:r>
        <w:t xml:space="preserve">The role of the</w:t>
      </w:r>
      <w:r>
        <w:t xml:space="preserve"> </w:t>
      </w:r>
      <w:r>
        <w:rPr>
          <w:bCs/>
          <w:b/>
        </w:rPr>
        <w:t xml:space="preserve">Financial Analyst</w:t>
      </w:r>
      <w:r>
        <w:t xml:space="preserve"> </w:t>
      </w:r>
      <w:r>
        <w:t xml:space="preserve">in this context extends beyond traditional reporting and forecasting. It now encompasses navigating foreign exchange volatility, interpreting new banking regulations introduced by the Cabinet of Ministers of Uzbekistan, and assessing investment risks in emerging sectors such as technology, renewable energy, and logistics. This poster aims to deconstruct these challenges and propose a framework for effective financial analysis specific to the Tashkent market.</w:t>
      </w:r>
    </w:p>
    <w:bookmarkEnd w:id="20"/>
    <w:bookmarkStart w:id="21" w:name="X89450876266dc9a58b200a30ae6d3fef2b78b1a"/>
    <w:p>
      <w:pPr>
        <w:pStyle w:val="Heading2"/>
      </w:pPr>
      <w:r>
        <w:t xml:space="preserve">2. Evolving Core Competencies for Financial Analysts in Tashkent</w:t>
      </w:r>
    </w:p>
    <w:p>
      <w:pPr>
        <w:pStyle w:val="FirstParagraph"/>
      </w:pPr>
      <w:r>
        <w:t xml:space="preserve">To remain relevant and effective, a Financial Analyst operating in Uzbekistan must possess a hybrid skill set that blends traditional financial acumen with local market intelligence. The following competencies are identified as critical:</w:t>
      </w:r>
    </w:p>
    <w:p>
      <w:pPr>
        <w:numPr>
          <w:ilvl w:val="0"/>
          <w:numId w:val="1001"/>
        </w:numPr>
        <w:pStyle w:val="Compact"/>
      </w:pPr>
      <w:r>
        <w:rPr>
          <w:bCs/>
          <w:b/>
        </w:rPr>
        <w:t xml:space="preserve">Digital Literacy and Fintech Integration:</w:t>
      </w:r>
      <w:r>
        <w:t xml:space="preserve"> </w:t>
      </w:r>
      <w:r>
        <w:t xml:space="preserve">As Tashkent rapidly adopts digital banking solutions and fintech platforms, the Financial Analyst must be proficient in analyzing data generated by these technologies. Understanding how digital wallets, online lending platforms, and blockchain pilots affect liquidity is essential.</w:t>
      </w:r>
    </w:p>
    <w:p>
      <w:pPr>
        <w:numPr>
          <w:ilvl w:val="0"/>
          <w:numId w:val="1001"/>
        </w:numPr>
        <w:pStyle w:val="Compact"/>
      </w:pPr>
      <w:r>
        <w:rPr>
          <w:bCs/>
          <w:b/>
        </w:rPr>
        <w:t xml:space="preserve">Regulatory Compliance Expertise:</w:t>
      </w:r>
      <w:r>
        <w:t xml:space="preserve"> </w:t>
      </w:r>
      <w:r>
        <w:t xml:space="preserve">The regulatory framework in Uzbekistan is evolving rapidly. A Financial Analyst must stay abreast of changes imposed by the National Bank of Uzbekistan regarding capital controls, tax incentives for investors, and reporting standards. Ignorance of these regulations can lead to significant strategic errors.</w:t>
      </w:r>
    </w:p>
    <w:p>
      <w:pPr>
        <w:numPr>
          <w:ilvl w:val="0"/>
          <w:numId w:val="1001"/>
        </w:numPr>
        <w:pStyle w:val="Compact"/>
      </w:pPr>
      <w:r>
        <w:rPr>
          <w:bCs/>
          <w:b/>
        </w:rPr>
        <w:t xml:space="preserve">Cross-Cultural Communication:</w:t>
      </w:r>
      <w:r>
        <w:t xml:space="preserve"> </w:t>
      </w:r>
      <w:r>
        <w:t xml:space="preserve">Given Tashkent's role as a gateway between East and West, Financial Analysts often serve as intermediaries between international investors and local entities. The ability to translate complex financial data into culturally resonant insights is a vital soft skill.</w:t>
      </w:r>
    </w:p>
    <w:p>
      <w:pPr>
        <w:numPr>
          <w:ilvl w:val="0"/>
          <w:numId w:val="1001"/>
        </w:numPr>
        <w:pStyle w:val="Compact"/>
      </w:pPr>
      <w:r>
        <w:rPr>
          <w:bCs/>
          <w:b/>
        </w:rPr>
        <w:t xml:space="preserve">Risk Management in Volatile Markets:</w:t>
      </w:r>
      <w:r>
        <w:t xml:space="preserve"> </w:t>
      </w:r>
      <w:r>
        <w:t xml:space="preserve">Exposure to global commodity prices (particularly natural gas) and geopolitical tensions requires Financial Analysts to be adept at stress-testing models against external shocks unique to the region.</w:t>
      </w:r>
    </w:p>
    <w:bookmarkEnd w:id="21"/>
    <w:bookmarkStart w:id="22" w:name="Xcbcee0e78b6ebf10dacbb51c19aee29bb2aa327"/>
    <w:p>
      <w:pPr>
        <w:pStyle w:val="Heading2"/>
      </w:pPr>
      <w:r>
        <w:t xml:space="preserve">3. Methodological Approach: Analyzing Market Data in Uzbekistan Tashkent</w:t>
      </w:r>
    </w:p>
    <w:p>
      <w:pPr>
        <w:pStyle w:val="FirstParagraph"/>
      </w:pPr>
      <w:r>
        <w:t xml:space="preserve">This academic presentation proposes a multi-layered approach to financial analysis tailored for the Tashkent context. Traditional discounted cash flow (DCF) models often fail to capture the rapid growth rates and policy-driven opportunities in emerging markets like Uzbekistan. Therefore, we recommend integrating qualitative geopolitical risk assessments with quantitative financial modeling.</w:t>
      </w:r>
    </w:p>
    <w:p>
      <w:pPr>
        <w:pStyle w:val="BodyText"/>
      </w:pPr>
      <w:r>
        <w:t xml:space="preserve">Furthermore, the integration of Big Data analytics is becoming crucial. In Tashkent's growing tech sector, alternative data sources—such as mobile usage patterns and e-commerce transaction volumes—provide earlier signals of economic health than traditional macroeconomic indicators alone. Financial Analysts who leverage these alternative datasets gain a competitive edge in forecasting trends within Uzbekistan.</w:t>
      </w:r>
    </w:p>
    <w:bookmarkEnd w:id="22"/>
    <w:bookmarkStart w:id="23" w:name="X63de110f27affcd3873d689e894224cddd144c3"/>
    <w:p>
      <w:pPr>
        <w:pStyle w:val="Heading2"/>
      </w:pPr>
      <w:r>
        <w:t xml:space="preserve">4. Case Application: Investment Analysis in the Tashkent Industrial Park</w:t>
      </w:r>
    </w:p>
    <w:p>
      <w:pPr>
        <w:pStyle w:val="FirstParagraph"/>
      </w:pPr>
      <w:r>
        <w:t xml:space="preserve">To illustrate the practical application of these concepts, this poster examines a hypothetical investment scenario within one of Tashkent’s industrial parks. A standard Financial Analyst might focus solely on tax benefits and infrastructure costs. However, a specialized analysis for Uzbekistan must also factor in:</w:t>
      </w:r>
    </w:p>
    <w:p>
      <w:pPr>
        <w:numPr>
          <w:ilvl w:val="0"/>
          <w:numId w:val="1002"/>
        </w:numPr>
        <w:pStyle w:val="Compact"/>
      </w:pPr>
      <w:r>
        <w:t xml:space="preserve">The stability of the local currency (Uzbek Sum) against major reserve currencies over a 5-10 year horizon.</w:t>
      </w:r>
    </w:p>
    <w:p>
      <w:pPr>
        <w:numPr>
          <w:ilvl w:val="0"/>
          <w:numId w:val="1002"/>
        </w:numPr>
        <w:pStyle w:val="Compact"/>
      </w:pPr>
      <w:r>
        <w:t xml:space="preserve">The availability and cost of skilled labor in Tashkent compared to neighboring Central Asian capitals.</w:t>
      </w:r>
    </w:p>
    <w:p>
      <w:pPr>
        <w:numPr>
          <w:ilvl w:val="0"/>
          <w:numId w:val="1002"/>
        </w:numPr>
        <w:pStyle w:val="Compact"/>
      </w:pPr>
      <w:r>
        <w:t xml:space="preserve">The impact of regional trade agreements, such as those with China under the Belt and Road Initiative, on supply chain efficiency.</w:t>
      </w:r>
    </w:p>
    <w:p>
      <w:pPr>
        <w:pStyle w:val="FirstParagraph"/>
      </w:pPr>
      <w:r>
        <w:t xml:space="preserve">This holistic approach allows stakeholders to make more informed decisions, highlighting the increased value added by a Financial Analyst who understands the specific socio-economic fabric of Uzbekistan Tashkent.</w:t>
      </w:r>
    </w:p>
    <w:bookmarkEnd w:id="23"/>
    <w:bookmarkStart w:id="24" w:name="conclusion-and-future-outlook"/>
    <w:p>
      <w:pPr>
        <w:pStyle w:val="Heading2"/>
      </w:pPr>
      <w:r>
        <w:t xml:space="preserve">5. Conclusion and Future Outlook</w:t>
      </w:r>
    </w:p>
    <w:p>
      <w:pPr>
        <w:pStyle w:val="FirstParagraph"/>
      </w:pPr>
      <w:r>
        <w:t xml:space="preserve">The role of the Financial Analyst in Uzbekistan Tashkent is undergoing a profound transformation. It is no longer sufficient to rely on static financial statements; today’s analyst must be a dynamic interpreter of economic policy, technological change, and global market integration.</w:t>
      </w:r>
    </w:p>
    <w:p>
      <w:pPr>
        <w:pStyle w:val="BodyText"/>
      </w:pPr>
      <w:r>
        <w:t xml:space="preserve">For academic institutions and professional bodies in Uzbekistan Tashkent, this presentation underscores the need for updated curricula that emphasize digital skills, regulatory knowledge, and strategic risk assessment. By equipping Financial Analysts with these specialized tools, we contribute to the stability and growth of Uzbekistan’s financial sector. As Tashkent continues to solidify its position as a regional economic powerhouse, the demand for sophisticated financial analysis will only intensify.</w:t>
      </w:r>
    </w:p>
    <w:p>
      <w:pPr>
        <w:pStyle w:val="BodyText"/>
      </w:pPr>
      <w:r>
        <w:t xml:space="preserve">Future research should focus on longitudinal studies of FDI flows into Tashkent and their correlation with local financial market development, providing deeper insights into the long-term viability of investment strategies in this vibrant Central Asian hub.</w:t>
      </w:r>
    </w:p>
    <w:p>
      <w:pPr>
        <w:pStyle w:val="BodyText"/>
      </w:pPr>
      <w:r>
        <w:rPr>
          <w:bCs/>
          <w:b/>
        </w:rPr>
        <w:t xml:space="preserve">Keywords:</w:t>
      </w:r>
      <w:r>
        <w:t xml:space="preserve"> </w:t>
      </w:r>
      <w:r>
        <w:t xml:space="preserve">Financial Analyst, Uzbekistan Tashkent, Economic Transition, Fintech Integration, Risk Management. |</w:t>
      </w:r>
      <w:r>
        <w:t xml:space="preserve"> </w:t>
      </w:r>
      <w:r>
        <w:rPr>
          <w:iCs/>
          <w:i/>
        </w:rPr>
        <w:t xml:space="preserve">Academic Poster Presentation for Regional Economic Development Symposium.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file>