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in</w:t>
      </w:r>
      <w:r>
        <w:t xml:space="preserve"> </w:t>
      </w:r>
      <w:r>
        <w:t xml:space="preserve">Venezuela</w:t>
      </w:r>
      <w:r>
        <w:t xml:space="preserve"> </w:t>
      </w:r>
      <w:r>
        <w:t xml:space="preserve">Caracas</w:t>
      </w:r>
    </w:p>
    <w:bookmarkStart w:id="21" w:name="X3e1de22cb4882c9c968a37e8b74fb3dfa38d524"/>
    <w:p>
      <w:pPr>
        <w:pStyle w:val="Heading1"/>
      </w:pPr>
      <w:r>
        <w:t xml:space="preserve">Navigating Economic Complexity : The Strategic Role of the Financial Analyst in Venezuela Caracas</w:t>
      </w:r>
    </w:p>
    <w:bookmarkStart w:id="20" w:name="X08c8fdbdcf05aa259edc45261fb158b577b674a"/>
    <w:p>
      <w:pPr>
        <w:pStyle w:val="Heading2"/>
      </w:pPr>
      <w:r>
        <w:t xml:space="preserve">Bridging Hyperinflationary Pressures and Sustainable Corporate Stability</w:t>
      </w:r>
    </w:p>
    <w:p>
      <w:pPr>
        <w:pStyle w:val="FirstParagraph"/>
      </w:pPr>
      <w:r>
        <w:rPr>
          <w:bCs/>
          <w:b/>
        </w:rPr>
        <w:t xml:space="preserve">Author:</w:t>
      </w:r>
      <w:r>
        <w:t xml:space="preserve"> </w:t>
      </w:r>
      <w:r>
        <w:t xml:space="preserve">[Your Name/Organization]</w:t>
      </w:r>
      <w:r>
        <w:br/>
      </w:r>
      <w:r>
        <w:rPr>
          <w:bCs/>
          <w:b/>
        </w:rPr>
        <w:t xml:space="preserve">Date:</w:t>
      </w:r>
      <w:r>
        <w:t xml:space="preserve"> </w:t>
      </w:r>
      <w:r>
        <w:t xml:space="preserve">October 2024</w:t>
      </w:r>
    </w:p>
    <w:bookmarkEnd w:id="20"/>
    <w:bookmarkEnd w:id="21"/>
    <w:bookmarkStart w:id="22" w:name="introduction"/>
    <w:p>
      <w:pPr>
        <w:pStyle w:val="Heading3"/>
      </w:pPr>
      <w:r>
        <w:t xml:space="preserve">Introduction</w:t>
      </w:r>
    </w:p>
    <w:p>
      <w:pPr>
        <w:pStyle w:val="FirstParagraph"/>
      </w:pPr>
      <w:r>
        <w:t xml:space="preserve">The macroeconomic landscape of Venezuela, and specifically Caracas, presents one of the most challenging environments for financial professionals globally. For decades, the region has grappled with hyperinflation, currency volatility, and strict exchange controls. In this context , the role of a</w:t>
      </w:r>
      <w:r>
        <w:t xml:space="preserve"> </w:t>
      </w:r>
      <w:r>
        <w:rPr>
          <w:bCs/>
          <w:b/>
        </w:rPr>
        <w:t xml:space="preserve">Financial Analyst</w:t>
      </w:r>
      <w:r>
        <w:t xml:space="preserve"> </w:t>
      </w:r>
      <w:r>
        <w:t xml:space="preserve">transcends traditional metrics . It becomes a strategic imperative for survival and eventual recovery.</w:t>
      </w:r>
    </w:p>
    <w:p>
      <w:pPr>
        <w:pStyle w:val="BodyText"/>
      </w:pPr>
      <w:r>
        <w:t xml:space="preserve">This poster explores how modern financial analysis techniques must be adapted to the specific realities of Caracas. The objective is to demonstrate that despite systemic instability, rigorous analytical frameworks can provide actionable insights for stakeholders operating within or investing in Venezuela's capital city.</w:t>
      </w:r>
    </w:p>
    <w:bookmarkEnd w:id="22"/>
    <w:bookmarkStart w:id="23" w:name="methodology-adaptation"/>
    <w:p>
      <w:pPr>
        <w:pStyle w:val="Heading3"/>
      </w:pPr>
      <w:r>
        <w:t xml:space="preserve">Methodology &amp; Adaptation</w:t>
      </w:r>
    </w:p>
    <w:p>
      <w:pPr>
        <w:pStyle w:val="FirstParagraph"/>
      </w:pPr>
      <w:r>
        <w:t xml:space="preserve">Traditional financial models often fail in hyperinflationary environments due to the rapid erosion of purchasing power. The methodology presented here relies on:</w:t>
      </w:r>
    </w:p>
    <w:p>
      <w:pPr>
        <w:numPr>
          <w:ilvl w:val="0"/>
          <w:numId w:val="1001"/>
        </w:numPr>
        <w:pStyle w:val="Compact"/>
      </w:pPr>
      <w:r>
        <w:rPr>
          <w:bCs/>
          <w:b/>
        </w:rPr>
        <w:t xml:space="preserve">Currency Indexing:</w:t>
      </w:r>
      <w:r>
        <w:t xml:space="preserve"> </w:t>
      </w:r>
      <w:r>
        <w:t xml:space="preserve">All balance sheet items are revalued using real-time exchange rates against a basket of hard currencies (USD/EUR) rather than relying solely on historical cost accounting.</w:t>
      </w:r>
    </w:p>
    <w:p>
      <w:pPr>
        <w:numPr>
          <w:ilvl w:val="0"/>
          <w:numId w:val="1001"/>
        </w:numPr>
        <w:pStyle w:val="Compact"/>
      </w:pPr>
      <w:r>
        <w:rPr>
          <w:bCs/>
          <w:b/>
        </w:rPr>
        <w:t xml:space="preserve">Economic Value Added (EVA):</w:t>
      </w:r>
      <w:r>
        <w:t xml:space="preserve"> </w:t>
      </w:r>
      <w:r>
        <w:t xml:space="preserve">Adjusted to reflect the true cost of capital in an environment where interest rates may not accurately reflect risk premiums.</w:t>
      </w:r>
    </w:p>
    <w:p>
      <w:pPr>
        <w:numPr>
          <w:ilvl w:val="0"/>
          <w:numId w:val="1001"/>
        </w:numPr>
        <w:pStyle w:val="Compact"/>
      </w:pPr>
      <w:r>
        <w:rPr>
          <w:bCs/>
          <w:b/>
        </w:rPr>
        <w:t xml:space="preserve">Liquidity Stress Testing:</w:t>
      </w:r>
      <w:r>
        <w:t xml:space="preserve"> </w:t>
      </w:r>
      <w:r>
        <w:t xml:space="preserve">Simulations that account for potential banking suspensions or liquidity crunches specific to Caracas's commercial banks.</w:t>
      </w:r>
    </w:p>
    <w:p>
      <w:pPr>
        <w:pStyle w:val="FirstParagraph"/>
      </w:pPr>
      <w:r>
        <w:t xml:space="preserve">This approach ensures that data derived from</w:t>
      </w:r>
      <w:r>
        <w:t xml:space="preserve"> </w:t>
      </w:r>
      <w:r>
        <w:rPr>
          <w:bCs/>
          <w:b/>
        </w:rPr>
        <w:t xml:space="preserve">Venezuela Caracas</w:t>
      </w:r>
      <w:r>
        <w:t xml:space="preserve"> </w:t>
      </w:r>
      <w:r>
        <w:t xml:space="preserve">businesses reflects operational reality rather than accounting fiction.</w:t>
      </w:r>
    </w:p>
    <w:bookmarkEnd w:id="23"/>
    <w:p>
      <w:r>
        <w:pict>
          <v:rect style="width:0;height:1.5pt" o:hralign="center" o:hrstd="t" o:hr="t"/>
        </w:pict>
      </w:r>
    </w:p>
    <w:p>
      <w:pPr>
        <w:pStyle w:val="FirstParagraph"/>
      </w:pPr>
      <w:r>
        <w:t xml:space="preserve">Key Insight: In Caracas, a Financial Analyst must act as both an accountant and a geopolitical risk assessor. Understanding local regulations (such as those from the Superintendencia Nacional de Instituciones del Sector Bancario) is just as critical as mastering Excel models.</w:t>
      </w:r>
    </w:p>
    <w:bookmarkStart w:id="24" w:name="X54e79781fdddd11c1942200675ed29807cb97a8"/>
    <w:p>
      <w:pPr>
        <w:pStyle w:val="Heading3"/>
      </w:pPr>
      <w:r>
        <w:t xml:space="preserve">The Role of the Financial Analyst in Caracas</w:t>
      </w:r>
    </w:p>
    <w:p>
      <w:pPr>
        <w:pStyle w:val="FirstParagraph"/>
      </w:pPr>
      <w:r>
        <w:t xml:space="preserve">The specific context of</w:t>
      </w:r>
      <w:r>
        <w:t xml:space="preserve"> </w:t>
      </w:r>
      <w:r>
        <w:rPr>
          <w:bCs/>
          <w:b/>
        </w:rPr>
        <w:t xml:space="preserve">Venezuela Caracas</w:t>
      </w:r>
      <w:r>
        <w:t xml:space="preserve"> </w:t>
      </w:r>
      <w:r>
        <w:t xml:space="preserve">dictates several unique responsibilities for the Financial Analyst:</w:t>
      </w:r>
    </w:p>
    <w:p>
      <w:pPr>
        <w:numPr>
          <w:ilvl w:val="0"/>
          <w:numId w:val="1002"/>
        </w:numPr>
        <w:pStyle w:val="Compact"/>
      </w:pPr>
      <w:r>
        <w:rPr>
          <w:bCs/>
          <w:b/>
        </w:rPr>
        <w:t xml:space="preserve">Cash Flow Management as Priority #1 :</w:t>
      </w:r>
      <w:r>
        <w:t xml:space="preserve"> </w:t>
      </w:r>
      <w:r>
        <w:t xml:space="preserve">Due to inflation, holding local currency (Bolívars) is a direct loss of value. The analyst must structure payables and receivables to minimize time-to-cash and maximize exposure to stable foreign currencies where legally permissible.</w:t>
      </w:r>
    </w:p>
    <w:p>
      <w:pPr>
        <w:numPr>
          <w:ilvl w:val="0"/>
          <w:numId w:val="1002"/>
        </w:numPr>
        <w:pStyle w:val="Compact"/>
      </w:pPr>
      <w:r>
        <w:rPr>
          <w:bCs/>
          <w:b/>
        </w:rPr>
        <w:t xml:space="preserve">Tax Optimization within Legal Frameworks:</w:t>
      </w:r>
      <w:r>
        <w:t xml:space="preserve"> </w:t>
      </w:r>
      <w:r>
        <w:t xml:space="preserve">Navigating the complex tax code in Caracas requires precise analysis. The analyst must identify legitimate deductions and incentives while ensuring full compliance with SENIAT (National Tax Service) regulations to avoid severe penalties.</w:t>
      </w:r>
    </w:p>
    <w:p>
      <w:pPr>
        <w:numPr>
          <w:ilvl w:val="0"/>
          <w:numId w:val="1002"/>
        </w:numPr>
        <w:pStyle w:val="Compact"/>
      </w:pPr>
      <w:r>
        <w:rPr>
          <w:bCs/>
          <w:b/>
        </w:rPr>
        <w:t xml:space="preserve">Sourcing and Supply Chain Finance:</w:t>
      </w:r>
      <w:r>
        <w:t xml:space="preserve"> </w:t>
      </w:r>
      <w:r>
        <w:t xml:space="preserve">Caracas businesses often face supply chain disruptions. The analyst evaluates the financial viability of importing goods versus local production, factoring in customs delays and currency fluctuation risks.</w:t>
      </w:r>
    </w:p>
    <w:bookmarkEnd w:id="24"/>
    <w:bookmarkStart w:id="25" w:name="challenges-risk-mitigation"/>
    <w:p>
      <w:pPr>
        <w:pStyle w:val="Heading3"/>
      </w:pPr>
      <w:r>
        <w:t xml:space="preserve">Challenges &amp; Risk Mitigation</w:t>
      </w:r>
    </w:p>
    <w:p>
      <w:pPr>
        <w:pStyle w:val="FirstParagraph"/>
      </w:pPr>
      <w:r>
        <w:t xml:space="preserve">Operating in Caracas involves distinct hurdles:</w:t>
      </w:r>
    </w:p>
    <w:p>
      <w:pPr>
        <w:numPr>
          <w:ilvl w:val="0"/>
          <w:numId w:val="1003"/>
        </w:numPr>
        <w:pStyle w:val="Compact"/>
      </w:pPr>
      <w:r>
        <w:rPr>
          <w:bCs/>
          <w:b/>
        </w:rPr>
        <w:t xml:space="preserve">Data Integrity:</w:t>
      </w:r>
      <w:r>
        <w:t xml:space="preserve"> </w:t>
      </w:r>
      <w:r>
        <w:t xml:space="preserve">Reliable real-time data can be scarce. The Financial Analyst must often rely on proxy indicators and informal market rates.</w:t>
      </w:r>
    </w:p>
    <w:p>
      <w:pPr>
        <w:numPr>
          <w:ilvl w:val="0"/>
          <w:numId w:val="1003"/>
        </w:numPr>
        <w:pStyle w:val="Compact"/>
      </w:pPr>
      <w:r>
        <w:rPr>
          <w:bCs/>
          <w:b/>
        </w:rPr>
        <w:t xml:space="preserve">Liquidity Constraints:</w:t>
      </w:r>
      <w:r>
        <w:t xml:space="preserve"> </w:t>
      </w:r>
      <w:r>
        <w:t xml:space="preserve">Access to credit is limited. Analysis focuses heavily on internal financing and working capital efficiency.</w:t>
      </w:r>
    </w:p>
    <w:p>
      <w:pPr>
        <w:numPr>
          <w:ilvl w:val="0"/>
          <w:numId w:val="1003"/>
        </w:numPr>
        <w:pStyle w:val="Compact"/>
      </w:pPr>
      <w:r>
        <w:rPr>
          <w:bCs/>
          <w:b/>
        </w:rPr>
        <w:t xml:space="preserve">Regulatory Uncertainty:</w:t>
      </w:r>
      <w:r>
        <w:t xml:space="preserve"> </w:t>
      </w:r>
      <w:r>
        <w:t xml:space="preserve">Frequent changes in government decrees require agile financial planning. Static annual budgets are ineffective; rolling forecasts are the standard.</w:t>
      </w:r>
    </w:p>
    <w:p>
      <w:pPr>
        <w:pStyle w:val="FirstParagraph"/>
      </w:pPr>
      <w:r>
        <w:t xml:space="preserve">Mitigation strategies involve diversifying revenue streams, maintaining robust insurance policies against political risk, and utilizing sophisticated hedging instruments where available.</w:t>
      </w:r>
    </w:p>
    <w:bookmarkEnd w:id="25"/>
    <w:p>
      <w:r>
        <w:pict>
          <v:rect style="width:0;height:1.5pt" o:hralign="center" o:hrstd="t" o:hr="t"/>
        </w:pict>
      </w:r>
    </w:p>
    <w:bookmarkStart w:id="26" w:name="conclusion"/>
    <w:p>
      <w:pPr>
        <w:pStyle w:val="Heading3"/>
      </w:pPr>
      <w:r>
        <w:t xml:space="preserve">Conclusion</w:t>
      </w:r>
    </w:p>
    <w:p>
      <w:pPr>
        <w:pStyle w:val="FirstParagraph"/>
      </w:pPr>
      <w:r>
        <w:t xml:space="preserve">The evolution of the</w:t>
      </w:r>
      <w:r>
        <w:t xml:space="preserve"> </w:t>
      </w:r>
      <w:r>
        <w:rPr>
          <w:bCs/>
          <w:b/>
        </w:rPr>
        <w:t xml:space="preserve">Financial Analyst</w:t>
      </w:r>
      <w:r>
        <w:t xml:space="preserve"> </w:t>
      </w:r>
      <w:r>
        <w:t xml:space="preserve">in</w:t>
      </w:r>
      <w:r>
        <w:t xml:space="preserve"> </w:t>
      </w:r>
      <w:r>
        <w:rPr>
          <w:bCs/>
          <w:b/>
        </w:rPr>
        <w:t xml:space="preserve">Venezuela Caracas</w:t>
      </w:r>
      <w:r>
        <w:t xml:space="preserve"> </w:t>
      </w:r>
      <w:r>
        <w:t xml:space="preserve">is a testament to professional resilience. It is no longer sufficient to simply report numbers; one must interpret them through the lens of economic survival. By adopting localized methodologies, emphasizing liquidity, and maintaining strict compliance, Financial Analysts in Caracas provide the stability necessary for businesses to navigate turbulence.</w:t>
      </w:r>
    </w:p>
    <w:p>
      <w:pPr>
        <w:pStyle w:val="BodyText"/>
      </w:pPr>
      <w:r>
        <w:t xml:space="preserve">This presentation underscores that even in extreme economic conditions, rigorous financial analysis remains the compass guiding strategic decision-making. The expertise developed in this environment creates a unique breed of finance professionals capable of operating anywhere in the world.</w:t>
      </w:r>
    </w:p>
    <w:bookmarkEnd w:id="26"/>
    <w:p>
      <w:pPr>
        <w:pStyle w:val="BodyText"/>
      </w:pPr>
      <w:r>
        <w:t xml:space="preserve">For further inquiries regarding financial strategies in volatile markets , please contact [ Your Email/Contact Information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in Venezuela Caracas</dc:title>
  <dc:creator/>
  <dc:language>en</dc:language>
  <cp:keywords/>
  <dcterms:created xsi:type="dcterms:W3CDTF">2026-07-30T00:29:51Z</dcterms:created>
  <dcterms:modified xsi:type="dcterms:W3CDTF">2026-07-30T00:29:51Z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