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Firefighter</w:t>
      </w:r>
      <w:r>
        <w:t xml:space="preserve"> </w:t>
      </w:r>
      <w:r>
        <w:t xml:space="preserve">Operations</w:t>
      </w:r>
      <w:r>
        <w:t xml:space="preserve"> </w:t>
      </w:r>
      <w:r>
        <w:t xml:space="preserve">in</w:t>
      </w:r>
      <w:r>
        <w:t xml:space="preserve"> </w:t>
      </w:r>
      <w:r>
        <w:t xml:space="preserve">Iran,</w:t>
      </w:r>
      <w:r>
        <w:t xml:space="preserve"> </w:t>
      </w:r>
      <w:r>
        <w:t xml:space="preserve">Tehran</w:t>
      </w:r>
    </w:p>
    <w:bookmarkStart w:id="21" w:name="the-urban-firefighter-in-iran-tehran"/>
    <w:p>
      <w:pPr>
        <w:pStyle w:val="Heading1"/>
      </w:pPr>
      <w:r>
        <w:t xml:space="preserve">The Urban Firefighter in Iran, Tehran</w:t>
      </w:r>
    </w:p>
    <w:bookmarkStart w:id="20" w:name="X9b9804b8cbf3fc4d36139c5dbb936ecd42dc5f7"/>
    <w:p>
      <w:pPr>
        <w:pStyle w:val="Heading2"/>
      </w:pPr>
      <w:r>
        <w:t xml:space="preserve">A Critical Academic Poster Presentation on Strategic Evolution and Operational Challenges</w:t>
      </w:r>
    </w:p>
    <w:bookmarkEnd w:id="20"/>
    <w:bookmarkEnd w:id="21"/>
    <w:p>
      <w:pPr>
        <w:pStyle w:val="FirstParagraph"/>
      </w:pPr>
      <w:r>
        <w:t xml:space="preserve">Prepared for the International Symposium on Emergency Management  |  Presented by: Department of Urban Safety &amp; Civil Defense Research</w:t>
      </w:r>
      <w:r>
        <w:br/>
      </w:r>
      <w:r>
        <w:t xml:space="preserve">Focus Region: Tehran Metropolis, Islamic Republic of Iran</w:t>
      </w:r>
    </w:p>
    <w:bookmarkStart w:id="22" w:name="introduction-and-contextual-background"/>
    <w:p>
      <w:pPr>
        <w:pStyle w:val="Heading3"/>
      </w:pPr>
      <w:r>
        <w:t xml:space="preserve">1. Introduction and Contextual Background</w:t>
      </w:r>
    </w:p>
    <w:p>
      <w:pPr>
        <w:pStyle w:val="FirstParagraph"/>
      </w:pPr>
      <w:r>
        <w:t xml:space="preserve">Tehran, the capital city of Iran, presents one of the most complex environments for modern firefighting operations in the Middle East. Located at the foot of Mount Tochal in a highly seismic zone, Tehran is home to over nine million residents within its metropolitan limits. The density of this population, combined with an aging infrastructure and a mix of historical architecture alongside modern high-rises, creates a unique and perilous scenario for any</w:t>
      </w:r>
      <w:r>
        <w:t xml:space="preserve"> </w:t>
      </w:r>
      <w:r>
        <w:rPr>
          <w:bCs/>
          <w:b/>
        </w:rPr>
        <w:t xml:space="preserve">Firefighter</w:t>
      </w:r>
      <w:r>
        <w:t xml:space="preserve">. This academic poster presentation aims to analyze the current state of emergency response services in Tehran, focusing on the specific adaptations required for the local</w:t>
      </w:r>
      <w:r>
        <w:t xml:space="preserve"> </w:t>
      </w:r>
      <w:r>
        <w:rPr>
          <w:bCs/>
          <w:b/>
        </w:rPr>
        <w:t xml:space="preserve">Iran Tehran</w:t>
      </w:r>
      <w:r>
        <w:t xml:space="preserve"> </w:t>
      </w:r>
      <w:r>
        <w:t xml:space="preserve">context. The primary objective is to highlight how traditional firefighting methodologies must evolve to meet 21st-century urban demands while maintaining cultural and structural integrity within Iran's legislative framework.</w:t>
      </w:r>
    </w:p>
    <w:p>
      <w:pPr>
        <w:pStyle w:val="BodyText"/>
      </w:pPr>
      <w:r>
        <w:t xml:space="preserve">The role of the</w:t>
      </w:r>
      <w:r>
        <w:t xml:space="preserve"> </w:t>
      </w:r>
      <w:r>
        <w:rPr>
          <w:bCs/>
          <w:b/>
        </w:rPr>
        <w:t xml:space="preserve">Firefighter</w:t>
      </w:r>
      <w:r>
        <w:t xml:space="preserve"> </w:t>
      </w:r>
      <w:r>
        <w:t xml:space="preserve">in this region is not merely reactive but increasingly proactive. Understanding the geological realities of Tehran, situated on active fault lines such as the North Tehran Fault, is paramount. The dual threat of fire and earthquake necessitates a specialized approach to resource allocation and personnel training.</w:t>
      </w:r>
    </w:p>
    <w:bookmarkEnd w:id="22"/>
    <w:bookmarkStart w:id="25" w:name="Xcd8371f739fe1db87c01d9d726bc36b6687c7d4"/>
    <w:p>
      <w:pPr>
        <w:pStyle w:val="Heading3"/>
      </w:pPr>
      <w:r>
        <w:t xml:space="preserve">2. Structural and Geographic Challenges in Iran Tehran</w:t>
      </w:r>
    </w:p>
    <w:p>
      <w:pPr>
        <w:pStyle w:val="FirstParagraph"/>
      </w:pPr>
      <w:r>
        <w:t xml:space="preserve">The operational landscape for every dedicated professional acting as a frontline defense, specifically the urban-based</w:t>
      </w:r>
      <w:r>
        <w:t xml:space="preserve"> </w:t>
      </w:r>
      <w:r>
        <w:rPr>
          <w:bCs/>
          <w:b/>
        </w:rPr>
        <w:t xml:space="preserve">Firefighter</w:t>
      </w:r>
      <w:r>
        <w:t xml:space="preserve">, is defined by distinct geographic constraints. In the older districts of Tehran, narrow alleyways often preclude the access of standard heavy apparatus. This necessitates specialized "mini-igniters" or smaller vehicles designed to navigate tight urban canyons—a specific adaptation relevant to historical neighborhoods in</w:t>
      </w:r>
      <w:r>
        <w:t xml:space="preserve"> </w:t>
      </w:r>
      <w:r>
        <w:rPr>
          <w:bCs/>
          <w:b/>
        </w:rPr>
        <w:t xml:space="preserve">Iran Tehran</w:t>
      </w:r>
      <w:r>
        <w:t xml:space="preserve">.</w:t>
      </w:r>
    </w:p>
    <w:bookmarkStart w:id="23" w:name="key-structural-issues"/>
    <w:p>
      <w:pPr>
        <w:pStyle w:val="Heading4"/>
      </w:pPr>
      <w:r>
        <w:t xml:space="preserve">Key Structural Issues:</w:t>
      </w:r>
    </w:p>
    <w:p>
      <w:pPr>
        <w:numPr>
          <w:ilvl w:val="0"/>
          <w:numId w:val="1001"/>
        </w:numPr>
        <w:pStyle w:val="Compact"/>
      </w:pPr>
      <w:r>
        <w:rPr>
          <w:bCs/>
          <w:b/>
        </w:rPr>
        <w:t xml:space="preserve">Aging Infrastructure:</w:t>
      </w:r>
      <w:r>
        <w:t xml:space="preserve"> Many residential and commercial buildings lack modern fire suppression systems (sprinklers) mandated in newer constructions.</w:t>
      </w:r>
    </w:p>
    <w:p>
      <w:pPr>
        <w:numPr>
          <w:ilvl w:val="0"/>
          <w:numId w:val="1001"/>
        </w:numPr>
        <w:pStyle w:val="Compact"/>
      </w:pPr>
      <w:r>
        <w:rPr>
          <w:bCs/>
          <w:b/>
        </w:rPr>
        <w:t xml:space="preserve">Sidewalk Encroachment:</w:t>
      </w:r>
      <w:r>
        <w:t xml:space="preserve"> Unauthorized construction and street vending often block hydrants and emergency access routes, directly impacting the efficiency of every responding</w:t>
      </w:r>
      <w:r>
        <w:t xml:space="preserve"> </w:t>
      </w:r>
      <w:r>
        <w:rPr>
          <w:bCs/>
          <w:b/>
        </w:rPr>
        <w:t xml:space="preserve">Firefighter</w:t>
      </w:r>
      <w:r>
        <w:t xml:space="preserve">.</w:t>
      </w:r>
    </w:p>
    <w:p>
      <w:pPr>
        <w:numPr>
          <w:ilvl w:val="0"/>
          <w:numId w:val="1001"/>
        </w:numPr>
        <w:pStyle w:val="Compact"/>
      </w:pPr>
      <w:r>
        <w:rPr>
          <w:bCs/>
          <w:b/>
        </w:rPr>
        <w:t xml:space="preserve">Seismic Vulnerability:</w:t>
      </w:r>
      <w:r>
        <w:t xml:space="preserve"> The risk of structural collapse during an earthquake complicates fire suppression efforts, as fires are frequently ignited by gas line ruptures in unstable buildings.</w:t>
      </w:r>
    </w:p>
    <w:bookmarkEnd w:id="23"/>
    <w:bookmarkStart w:id="24" w:name="X118d151c0947e57ff0c2670dd813865f7c86b98"/>
    <w:p>
      <w:pPr>
        <w:pStyle w:val="Heading4"/>
      </w:pPr>
      <w:r>
        <w:t xml:space="preserve">Resource Allocation and Technological Integration</w:t>
      </w:r>
    </w:p>
    <w:p>
      <w:pPr>
        <w:pStyle w:val="FirstParagraph"/>
      </w:pPr>
      <w:r>
        <w:t xml:space="preserve">To address these challenges, the integration of advanced technology into the daily operations of Tehran’s fire departments is essential. Modern GIS mapping systems are being utilized to create real-time heat maps of risk factors across different boroughs in Iran. This data-driven approach allows commanders to position units strategically, ensuring that response times are minimized for critical infrastructure sites such as hospitals, schools, and historical landmarks.</w:t>
      </w:r>
    </w:p>
    <w:bookmarkEnd w:id="24"/>
    <w:bookmarkEnd w:id="25"/>
    <w:bookmarkStart w:id="26" w:name="specialized-training-protocols"/>
    <w:p>
      <w:pPr>
        <w:pStyle w:val="Heading3"/>
      </w:pPr>
      <w:r>
        <w:t xml:space="preserve">3. Specialized Training Protocols</w:t>
      </w:r>
    </w:p>
    <w:p>
      <w:pPr>
        <w:pStyle w:val="FirstParagraph"/>
      </w:pPr>
      <w:r>
        <w:t xml:space="preserve">The efficacy of any emergency response system relies heavily on the training of its personnel. For the modern</w:t>
      </w:r>
      <w:r>
        <w:t xml:space="preserve"> </w:t>
      </w:r>
      <w:r>
        <w:rPr>
          <w:bCs/>
          <w:b/>
        </w:rPr>
        <w:t xml:space="preserve">Firefighter</w:t>
      </w:r>
      <w:r>
        <w:t xml:space="preserve">, physical strength is no longer sufficient; cognitive decision-making skills under extreme stress are equally critical. In Tehran, specialized training programs have been developed to simulate high-rise fires and confined space rescues, mimicking scenarios common in dense urban centers.</w:t>
      </w:r>
    </w:p>
    <w:p>
      <w:pPr>
        <w:pStyle w:val="BodyText"/>
      </w:pPr>
      <w:r>
        <w:t xml:space="preserve">Furthermore, international cooperation has played a vital role in enhancing the skill set of local</w:t>
      </w:r>
      <w:r>
        <w:t xml:space="preserve"> </w:t>
      </w:r>
      <w:r>
        <w:rPr>
          <w:bCs/>
          <w:b/>
        </w:rPr>
        <w:t xml:space="preserve">Firefighter</w:t>
      </w:r>
      <w:r>
        <w:t xml:space="preserve"> </w:t>
      </w:r>
      <w:r>
        <w:t xml:space="preserve">units. Exchange programs with European and Asian emergency services have introduced Tehran’s personnel to cutting-edge techniques in hazardous materials handling and wildland-urban interface management. These cross-cultural exchanges are particularly relevant given the environmental pressures affecting the northern slopes of Alborz, where wildfires pose a seasonal threat adjacent to urban expansion zones in</w:t>
      </w:r>
      <w:r>
        <w:t xml:space="preserve"> </w:t>
      </w:r>
      <w:r>
        <w:rPr>
          <w:bCs/>
          <w:b/>
        </w:rPr>
        <w:t xml:space="preserve">Iran Tehran</w:t>
      </w:r>
      <w:r>
        <w:t xml:space="preserve">.</w:t>
      </w:r>
    </w:p>
    <w:bookmarkEnd w:id="26"/>
    <w:bookmarkStart w:id="27" w:name="X68b6786c72bd760e3f18e581c7e611c576504c8"/>
    <w:p>
      <w:pPr>
        <w:pStyle w:val="Heading3"/>
      </w:pPr>
      <w:r>
        <w:t xml:space="preserve">4. Legislative Frameworks and Public Awareness</w:t>
      </w:r>
    </w:p>
    <w:p>
      <w:pPr>
        <w:pStyle w:val="FirstParagraph"/>
      </w:pPr>
      <w:r>
        <w:t xml:space="preserve">A comprehensive academic analysis must also consider the legislative backdrop. The regulations governing building codes in Iran have tightened over the last decade, yet enforcement remains a challenge in informal settlements on the city's periphery. Empowering local municipalities to enforce these codes is crucial for reducing future incidents requiring</w:t>
      </w:r>
      <w:r>
        <w:t xml:space="preserve"> </w:t>
      </w:r>
      <w:r>
        <w:rPr>
          <w:bCs/>
          <w:b/>
        </w:rPr>
        <w:t xml:space="preserve">Firefighter</w:t>
      </w:r>
      <w:r>
        <w:t xml:space="preserve"> </w:t>
      </w:r>
      <w:r>
        <w:t xml:space="preserve">intervention.</w:t>
      </w:r>
    </w:p>
    <w:p>
      <w:pPr>
        <w:pStyle w:val="BodyText"/>
      </w:pPr>
      <w:r>
        <w:t xml:space="preserve">Public awareness campaigns are another pillar of this strategy. Education programs targeting schools and residential communities in Tehran aim to foster a culture of fire safety. When citizens understand evacuation procedures and basic prevention techniques, the burden on emergency services is reduced, allowing each</w:t>
      </w:r>
      <w:r>
        <w:t xml:space="preserve"> </w:t>
      </w:r>
      <w:r>
        <w:rPr>
          <w:bCs/>
          <w:b/>
        </w:rPr>
        <w:t xml:space="preserve">Firefighter</w:t>
      </w:r>
      <w:r>
        <w:t xml:space="preserve"> </w:t>
      </w:r>
      <w:r>
        <w:t xml:space="preserve">to focus more effectively on complex rescue operations.</w:t>
      </w:r>
    </w:p>
    <w:bookmarkEnd w:id="27"/>
    <w:bookmarkStart w:id="28" w:name="conclusion-and-future-directions"/>
    <w:p>
      <w:pPr>
        <w:pStyle w:val="Heading3"/>
      </w:pPr>
      <w:r>
        <w:t xml:space="preserve">5. Conclusion and Future Directions</w:t>
      </w:r>
    </w:p>
    <w:p>
      <w:pPr>
        <w:pStyle w:val="FirstParagraph"/>
      </w:pPr>
      <w:r>
        <w:t xml:space="preserve">The evolution of firefighting in Tehran reflects a broader global shift towards integrated, intelligent emergency management systems. As the city grows vertically and horizontally, the role of the</w:t>
      </w:r>
      <w:r>
        <w:t xml:space="preserve"> </w:t>
      </w:r>
      <w:r>
        <w:rPr>
          <w:bCs/>
          <w:b/>
        </w:rPr>
        <w:t xml:space="preserve">Firefighter</w:t>
      </w:r>
      <w:r>
        <w:t xml:space="preserve"> </w:t>
      </w:r>
      <w:r>
        <w:t xml:space="preserve">expands from traditional fire suppression to encompass complex urban disaster response.</w:t>
      </w:r>
    </w:p>
    <w:p>
      <w:pPr>
        <w:pStyle w:val="BodyText"/>
      </w:pPr>
      <w:r>
        <w:t xml:space="preserve">Future recommendations for optimizing operations within</w:t>
      </w:r>
      <w:r>
        <w:t xml:space="preserve"> </w:t>
      </w:r>
      <w:r>
        <w:rPr>
          <w:bCs/>
          <w:b/>
        </w:rPr>
        <w:t xml:space="preserve">Iran Tehran</w:t>
      </w:r>
      <w:r>
        <w:t xml:space="preserve"> </w:t>
      </w:r>
      <w:r>
        <w:t xml:space="preserve">include: increased investment in drone technology for aerial surveillance; stricter adherence to updated seismic building codes; and continuous professional development courses that incorporate lessons learned from recent international disasters. By prioritizing these areas, the emergency services of Tehran can ensure resilience against future threats.</w:t>
      </w:r>
    </w:p>
    <w:p>
      <w:pPr>
        <w:pStyle w:val="BodyText"/>
      </w:pPr>
      <w:r>
        <w:t xml:space="preserve">This presentation underscores the necessity of adapting global</w:t>
      </w:r>
      <w:r>
        <w:t xml:space="preserve"> </w:t>
      </w:r>
      <w:r>
        <w:rPr>
          <w:bCs/>
          <w:b/>
        </w:rPr>
        <w:t xml:space="preserve">Firefighter</w:t>
      </w:r>
      <w:r>
        <w:t xml:space="preserve"> </w:t>
      </w:r>
      <w:r>
        <w:t xml:space="preserve">standards to local realities. The unique challenges posed by geography, density, and infrastructure in</w:t>
      </w:r>
      <w:r>
        <w:t xml:space="preserve"> </w:t>
      </w:r>
      <w:r>
        <w:rPr>
          <w:bCs/>
          <w:b/>
        </w:rPr>
        <w:t xml:space="preserve">Iran Tehran</w:t>
      </w:r>
      <w:r>
        <w:t xml:space="preserve"> </w:t>
      </w:r>
      <w:r>
        <w:t xml:space="preserve">demand innovative solutions that protect both human life and cultural heritage.</w:t>
      </w:r>
    </w:p>
    <w:bookmarkEnd w:id="28"/>
    <w:p>
      <w:pPr>
        <w:pStyle w:val="BodyText"/>
      </w:pPr>
      <w:r>
        <w:t xml:space="preserve">Keywords: </w:t>
      </w:r>
      <w:r>
        <w:t xml:space="preserve">Tehran Emergency Response; Urban Fire Safety; Seismic Resilience; International Standards of Practice</w:t>
      </w:r>
      <w:r>
        <w:br/>
      </w:r>
      <w:r>
        <w:br/>
      </w:r>
      <w:r>
        <w:t xml:space="preserve">© 2023 Academic Research Division.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Firefighter Operations in Iran, Tehran</dc:title>
  <dc:creator/>
  <dc:language>en</dc:language>
  <cp:keywords/>
  <dcterms:created xsi:type="dcterms:W3CDTF">2026-07-29T08:28:26Z</dcterms:created>
  <dcterms:modified xsi:type="dcterms:W3CDTF">2026-07-29T08:28:26Z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