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Operational</w:t>
      </w:r>
      <w:r>
        <w:t xml:space="preserve"> </w:t>
      </w:r>
      <w:r>
        <w:t xml:space="preserve">Dynamics</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Poster</w:t>
      </w:r>
      <w:r>
        <w:t xml:space="preserve"> </w:t>
      </w:r>
      <w:r>
        <w:t xml:space="preserve">Presentation</w:t>
      </w:r>
    </w:p>
    <w:bookmarkStart w:id="20" w:name="Xebd40d4f2a235001fa362a17468d0e07525112e"/>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0"/>
    <w:bookmarkStart w:id="21" w:name="introduction"/>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1"/>
    <w:bookmarkStart w:id="23" w:name="regional-context-climate-and-geography"/>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22" w:name="mediterranean-wildfire-regime"/>
    <w:p>
      <w:pPr>
        <w:pStyle w:val="Heading3"/>
      </w:pPr>
      <w:r>
        <w:t xml:space="preserve">Mediterranean Wildfire Regime</w:t>
      </w:r>
    </w:p>
    <w:p>
      <w:pPr>
        <w:numPr>
          <w:ilvl w:val="0"/>
          <w:numId w:val="1001"/>
        </w:numPr>
        <w:pStyle w:val="Compact"/>
      </w:pPr>
      <w:r>
        <w:rPr>
          <w:bCs/>
          <w:b/>
        </w:rPr>
        <w:t xml:space="preserve">Vegetation Type:</w:t>
      </w:r>
    </w:p>
    <w:p>
      <w:pPr>
        <w:numPr>
          <w:ilvl w:val="0"/>
          <w:numId w:val="1001"/>
        </w:numPr>
        <w:pStyle w:val="Compact"/>
      </w:pPr>
      <w:r>
        <w:rPr>
          <w:bCs/>
          <w:b/>
        </w:rPr>
        <w:t xml:space="preserve">Climatic Triggers:</w:t>
      </w:r>
    </w:p>
    <w:p>
      <w:pPr>
        <w:numPr>
          <w:ilvl w:val="0"/>
          <w:numId w:val="1001"/>
        </w:numPr>
        <w:pStyle w:val="Compact"/>
      </w:pPr>
      <w:r>
        <w:rPr>
          <w:bCs/>
          <w:b/>
        </w:rPr>
        <w:t xml:space="preserve">Seasonality:</w:t>
      </w:r>
    </w:p>
    <w:p>
      <w:pPr>
        <w:pStyle w:val="FirstParagraph"/>
      </w:pPr>
      <w:r>
        <w:t xml:space="preserve">Urban Density Challenges</w:t>
      </w:r>
    </w:p>
    <w:bookmarkEnd w:id="22"/>
    <w:bookmarkEnd w:id="23"/>
    <w:bookmarkStart w:id="24" w:name="X3bbcdb49f7e975c5e4eed28bba619a1abb9f535"/>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4"/>
    <w:bookmarkStart w:id="25" w:name="introduction-1"/>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5"/>
    <w:bookmarkStart w:id="27" w:name="regional-context-climate-and-geography-1"/>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26" w:name="mediterranean-wildfire-regime-1"/>
    <w:p>
      <w:pPr>
        <w:pStyle w:val="Heading3"/>
      </w:pPr>
      <w:r>
        <w:t xml:space="preserve">Mediterranean Wildfire Regime</w:t>
      </w:r>
    </w:p>
    <w:p>
      <w:pPr>
        <w:numPr>
          <w:ilvl w:val="0"/>
          <w:numId w:val="1002"/>
        </w:numPr>
        <w:pStyle w:val="Compact"/>
      </w:pPr>
      <w:r>
        <w:rPr>
          <w:bCs/>
          <w:b/>
        </w:rPr>
        <w:t xml:space="preserve">Vegetation Type:</w:t>
      </w:r>
    </w:p>
    <w:p>
      <w:pPr>
        <w:numPr>
          <w:ilvl w:val="0"/>
          <w:numId w:val="1002"/>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2"/>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26"/>
    <w:bookmarkEnd w:id="27"/>
    <w:bookmarkStart w:id="28" w:name="X48ce70a2e044cbd021333da837be5166caaed31"/>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8"/>
    <w:bookmarkStart w:id="29" w:name="introduction-2"/>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9"/>
    <w:bookmarkStart w:id="31" w:name="regional-context-climate-and-geography-2"/>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30" w:name="mediterranean-wildfire-regime-2"/>
    <w:p>
      <w:pPr>
        <w:pStyle w:val="Heading3"/>
      </w:pPr>
      <w:r>
        <w:t xml:space="preserve">Mediterranean Wildfire Regime</w:t>
      </w:r>
    </w:p>
    <w:p>
      <w:pPr>
        <w:numPr>
          <w:ilvl w:val="0"/>
          <w:numId w:val="1003"/>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3"/>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3"/>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30"/>
    <w:bookmarkEnd w:id="31"/>
    <w:bookmarkStart w:id="32" w:name="X18285c66ea27b542a131c93393ded51c5506e89"/>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32"/>
    <w:bookmarkStart w:id="33" w:name="introduction-3"/>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33"/>
    <w:bookmarkStart w:id="34" w:name="regional-context-climate-and-geography-3"/>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p>
      <w:pPr>
        <w:pStyle w:val="BodyText"/>
      </w:pPr>
      <w:r>
        <w:t xml:space="preserve">Mediterranean Wildfire Regime</w:t>
      </w:r>
    </w:p>
    <w:p>
      <w:pPr>
        <w:numPr>
          <w:ilvl w:val="0"/>
          <w:numId w:val="1004"/>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4"/>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4"/>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34"/>
    <w:bookmarkStart w:id="35" w:name="Xb445790491f551ce2b9a64562e841bb3d41119d"/>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35"/>
    <w:bookmarkStart w:id="36" w:name="introduction-4"/>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36"/>
    <w:bookmarkStart w:id="37" w:name="regional-context-climate-and-geography-4"/>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p>
      <w:pPr>
        <w:pStyle w:val="BodyText"/>
      </w:pPr>
      <w:r>
        <w:t xml:space="preserve">Mediterranean Wildfire Regime</w:t>
      </w:r>
    </w:p>
    <w:p>
      <w:pPr>
        <w:numPr>
          <w:ilvl w:val="0"/>
          <w:numId w:val="1005"/>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5"/>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5"/>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Operational Dynamics in Spain Valencia: Academic Poster Presentation</dc:title>
  <dc:creator/>
  <dc:language>en</dc:language>
  <cp:keywords/>
  <dcterms:created xsi:type="dcterms:W3CDTF">2026-09-26T03:05:47Z</dcterms:created>
  <dcterms:modified xsi:type="dcterms:W3CDTF">2026-09-26T03:05:47Z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