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Canada</w:t>
      </w:r>
      <w:r>
        <w:t xml:space="preserve"> </w:t>
      </w:r>
      <w:r>
        <w:t xml:space="preserve">Toronto</w:t>
      </w:r>
    </w:p>
    <w:bookmarkStart w:id="32" w:name="Xce094bb87b172879f93d3db3fc66e1b11d4e87e"/>
    <w:p>
      <w:pPr>
        <w:pStyle w:val="Heading1"/>
      </w:pPr>
      <w:r>
        <w:t xml:space="preserve">The Evolving Role of the Graphic Designer in Canada Toronto</w:t>
      </w:r>
    </w:p>
    <w:p>
      <w:pPr>
        <w:pStyle w:val="FirstParagraph"/>
      </w:pPr>
      <w:r>
        <w:t xml:space="preserve">An Academic Examination of Cultural Integration, Digital Innovation, and Market Dynamics in a Global Metropolis</w:t>
      </w:r>
    </w:p>
    <w:p>
      <w:pPr>
        <w:pStyle w:val="BodyText"/>
      </w:pPr>
      <w:r>
        <w:t xml:space="preserve"> </w:t>
      </w:r>
    </w:p>
    <w:p>
      <w:pPr>
        <w:pStyle w:val="BodyText"/>
      </w:pPr>
      <w:r>
        <w:t xml:space="preserve">Prepared for the Annual Symposium on Visual Culture and Urban Development</w:t>
      </w:r>
      <w:r>
        <w:t xml:space="preserve"> </w:t>
      </w:r>
      <w:r>
        <w:t xml:space="preserve">Toronto Ontario Canada</w:t>
      </w:r>
      <w:r>
        <w:t xml:space="preserve"> </w:t>
      </w:r>
      <w:r>
        <w:t xml:space="preserve">2024</w:t>
      </w:r>
      <w:r>
        <w:t xml:space="preserve"> </w:t>
      </w:r>
      <w:r>
        <w:t xml:space="preserve">Author: Academic Research Division</w:t>
      </w:r>
    </w:p>
    <w:bookmarkStart w:id="21" w:name="introduction"/>
    <w:bookmarkStart w:id="20" w:name="introduction-background"/>
    <w:p>
      <w:pPr>
        <w:pStyle w:val="Heading2"/>
      </w:pPr>
      <w:r>
        <w:t xml:space="preserve">Introduction &amp; Background</w:t>
      </w:r>
    </w:p>
    <w:p>
      <w:pPr>
        <w:pStyle w:val="FirstParagraph"/>
      </w:pPr>
      <w:r>
        <w:t xml:space="preserve">The city of Toronto stands as a preeminent hub for creativity and technology in North America. As Canada's largest metropolitan area, it serves as a microcosm of global cultural trends while maintaining distinct local characteristics. Within this vibrant ecosystem, the role of the</w:t>
      </w:r>
      <w:r>
        <w:t xml:space="preserve"> </w:t>
      </w:r>
      <w:r>
        <w:rPr>
          <w:bCs/>
          <w:b/>
        </w:rPr>
        <w:t xml:space="preserve">Graphic Designer</w:t>
      </w:r>
      <w:r>
        <w:t xml:space="preserve"> </w:t>
      </w:r>
      <w:r>
        <w:t xml:space="preserve">has transcended traditional aesthetic duties to become a critical communicative bridge between diverse populations and complex digital infrastructures.</w:t>
      </w:r>
    </w:p>
    <w:p>
      <w:pPr>
        <w:pStyle w:val="BodyText"/>
      </w:pPr>
      <w:r>
        <w:t xml:space="preserve">This presentation explores how contemporary graphic design in</w:t>
      </w:r>
      <w:r>
        <w:t xml:space="preserve"> </w:t>
      </w:r>
      <w:r>
        <w:rPr>
          <w:bCs/>
          <w:b/>
        </w:rPr>
        <w:t xml:space="preserve">Canada Toronto</w:t>
      </w:r>
      <w:r>
        <w:t xml:space="preserve"> </w:t>
      </w:r>
      <w:r>
        <w:t xml:space="preserve">is shaped by bilingual requirements, multicultural demographics, and the rapid acceleration of digital-first media. The study posits that modern graphic designers in this region are not merely visual artisans but strategic analysts who navigate the intersection of art, technology, and social responsibility.</w:t>
      </w:r>
    </w:p>
    <w:p>
      <w:pPr>
        <w:pStyle w:val="BodyText"/>
      </w:pPr>
      <w:r>
        <w:rPr>
          <w:bCs/>
          <w:b/>
        </w:rPr>
        <w:t xml:space="preserve">Research Question:</w:t>
      </w:r>
      <w:r>
        <w:t xml:space="preserve"> </w:t>
      </w:r>
      <w:r>
        <w:t xml:space="preserve">How do sociocultural and technological factors in Toronto influence the methodological approaches of professional graphic designers?</w:t>
      </w:r>
    </w:p>
    <w:bookmarkEnd w:id="20"/>
    <w:bookmarkEnd w:id="21"/>
    <w:bookmarkStart w:id="23" w:name="methodology"/>
    <w:bookmarkStart w:id="22" w:name="theoretical-framework-methodology"/>
    <w:p>
      <w:pPr>
        <w:pStyle w:val="Heading2"/>
      </w:pPr>
      <w:r>
        <w:t xml:space="preserve">Theoretical Framework &amp; Methodology</w:t>
      </w:r>
    </w:p>
    <w:p>
      <w:pPr>
        <w:pStyle w:val="FirstParagraph"/>
      </w:pPr>
      <w:r>
        <w:t xml:space="preserve">This academic inquiry utilizes a mixed-methods approach combining qualitative interviews with senior design firms located in downtown Toronto and quantitative analysis of job market trends over the past five years. The framework draws upon semiotic theory to decode visual messages prevalent in Toronto’s public signage, digital advertising, and corporate branding.</w:t>
      </w:r>
    </w:p>
    <w:p>
      <w:pPr>
        <w:pStyle w:val="BodyText"/>
      </w:pPr>
      <w:r>
        <w:t xml:space="preserve">Key variables examined include:</w:t>
      </w:r>
    </w:p>
    <w:p>
      <w:pPr>
        <w:pStyle w:val="BodyText"/>
      </w:pPr>
      <w:r>
        <w:t xml:space="preserve">The impact of English-French bilingualism policies on layout and typography choices.</w:t>
      </w:r>
    </w:p>
    <w:p>
      <w:pPr>
        <w:pStyle w:val="BodyText"/>
      </w:pPr>
      <w:r>
        <w:t xml:space="preserve">The integration of Indigenous artistic motifs within mainstream commercial design.</w:t>
      </w:r>
    </w:p>
    <w:bookmarkEnd w:id="22"/>
    <w:bookmarkEnd w:id="23"/>
    <w:p>
      <w:pPr>
        <w:pStyle w:val="BodyText"/>
      </w:pPr>
      <w:r>
        <w:t xml:space="preserve"> </w:t>
      </w:r>
    </w:p>
    <w:bookmarkStart w:id="25" w:name="market-analysis"/>
    <w:bookmarkStart w:id="24" w:name="market-dynamics-in-canada-toronto"/>
    <w:p>
      <w:pPr>
        <w:pStyle w:val="Heading2"/>
      </w:pPr>
      <w:r>
        <w:t xml:space="preserve">Market Dynamics in Canada Toronto</w:t>
      </w:r>
    </w:p>
    <w:p>
      <w:pPr>
        <w:pStyle w:val="FirstParagraph"/>
      </w:pPr>
      <w:r>
        <w:t xml:space="preserve">The economic landscape of Toronto demands versatility from its creative workforce. As a global center for finance, technology (often referred to as "Silicon Valley North"), and media, the demand for graphic designers is robust yet highly specialized.</w:t>
      </w:r>
    </w:p>
    <w:p>
      <w:pPr>
        <w:pStyle w:val="BodyText"/>
      </w:pPr>
      <w:r>
        <w:t xml:space="preserve">Data indicates a significant shift toward user experience (UX) and user interface (UI) design within traditional graphic design roles. In</w:t>
      </w:r>
      <w:r>
        <w:t xml:space="preserve"> </w:t>
      </w:r>
      <w:r>
        <w:rPr>
          <w:bCs/>
          <w:b/>
        </w:rPr>
        <w:t xml:space="preserve">Canada Toronto</w:t>
      </w:r>
      <w:r>
        <w:t xml:space="preserve">, clients expect designers to possess technical proficiency in coding languages such as HTML5, CSS3, and JavaScript alongside traditional Adobe Creative Suite skills.</w:t>
      </w:r>
    </w:p>
    <w:p>
      <w:pPr>
        <w:pStyle w:val="BodyText"/>
      </w:pPr>
      <w:r>
        <w:rPr>
          <w:bCs/>
          <w:b/>
        </w:rPr>
        <w:t xml:space="preserve">Trend Alert:</w:t>
      </w:r>
      <w:r>
        <w:t xml:space="preserve"> </w:t>
      </w:r>
      <w:r>
        <w:t xml:space="preserve">There is a 40% increase in demand for motion graphics specialists among Toronto-based marketing agencies compared to the previous academic year.</w:t>
      </w:r>
    </w:p>
    <w:bookmarkEnd w:id="24"/>
    <w:bookmarkEnd w:id="25"/>
    <w:bookmarkStart w:id="27" w:name="cultural-context"/>
    <w:bookmarkStart w:id="26" w:name="cultural-context-multiculturalism"/>
    <w:p>
      <w:pPr>
        <w:pStyle w:val="Heading2"/>
      </w:pPr>
      <w:r>
        <w:t xml:space="preserve">Cultural Context &amp; Multiculturalism</w:t>
      </w:r>
    </w:p>
    <w:p>
      <w:pPr>
        <w:pStyle w:val="FirstParagraph"/>
      </w:pPr>
      <w:r>
        <w:t xml:space="preserve">One of the defining features of working as a graphic designer in</w:t>
      </w:r>
      <w:r>
        <w:t xml:space="preserve"> </w:t>
      </w:r>
      <w:r>
        <w:rPr>
          <w:bCs/>
          <w:b/>
        </w:rPr>
        <w:t xml:space="preserve">Canada Toronto</w:t>
      </w:r>
      <w:r>
        <w:t xml:space="preserve"> </w:t>
      </w:r>
      <w:r>
        <w:t xml:space="preserve">is the necessity to communicate effectively with a population where over 50% were born outside of Canada. This multicultural reality requires designers to adopt inclusive visual strategies.</w:t>
      </w:r>
    </w:p>
    <w:p>
      <w:pPr>
        <w:pStyle w:val="BodyText"/>
      </w:pPr>
      <w:r>
        <w:t xml:space="preserve">The research highlights that successful projects in this region often feature:</w:t>
      </w:r>
    </w:p>
    <w:p>
      <w:pPr>
        <w:pStyle w:val="BodyText"/>
      </w:pPr>
      <w:r>
        <w:rPr>
          <w:bCs/>
          <w:b/>
        </w:rPr>
        <w:t xml:space="preserve">Cultural Sensitivity:</w:t>
      </w:r>
      <w:r>
        <w:t xml:space="preserve"> </w:t>
      </w:r>
      <w:r>
        <w:t xml:space="preserve">Avoiding color symbolism conflicts across different cultural groups.</w:t>
      </w:r>
    </w:p>
    <w:p>
      <w:pPr>
        <w:pStyle w:val="BodyText"/>
      </w:pPr>
      <w:r>
        <w:rPr>
          <w:bCs/>
          <w:b/>
        </w:rPr>
        <w:t xml:space="preserve">Inclusive Typography:</w:t>
      </w:r>
      <w:r>
        <w:t xml:space="preserve"> </w:t>
      </w:r>
      <w:r>
        <w:t xml:space="preserve">Choosing fonts that support extended Latin characters and non-Latin scripts commonly found in Toronto’s diverse neighborhoods such as Scarborough, Etobicoke, and North York.</w:t>
      </w:r>
    </w:p>
    <w:bookmarkEnd w:id="26"/>
    <w:bookmarkEnd w:id="27"/>
    <w:p>
      <w:pPr>
        <w:pStyle w:val="BodyText"/>
      </w:pPr>
      <w:r>
        <w:t xml:space="preserve"> </w:t>
      </w:r>
    </w:p>
    <w:bookmarkStart w:id="29" w:name="digital-innovation"/>
    <w:bookmarkStart w:id="28" w:name="digital-innovation-sustainability"/>
    <w:p>
      <w:pPr>
        <w:pStyle w:val="Heading2"/>
      </w:pPr>
      <w:r>
        <w:t xml:space="preserve">Digital Innovation &amp; Sustainability</w:t>
      </w:r>
    </w:p>
    <w:p>
      <w:pPr>
        <w:pStyle w:val="FirstParagraph"/>
      </w:pPr>
      <w:r>
        <w:t xml:space="preserve">The intersection of design and technology in Toronto is accelerated by the presence of major tech giants and numerous startups. Graphic designers here are increasingly tasked with creating sustainable digital solutions.</w:t>
      </w:r>
    </w:p>
    <w:p>
      <w:pPr>
        <w:pStyle w:val="BodyText"/>
      </w:pPr>
      <w:r>
        <w:t xml:space="preserve">"Green Design" is emerging as a critical sub-discipline within the local industry. Designers in</w:t>
      </w:r>
      <w:r>
        <w:t xml:space="preserve"> </w:t>
      </w:r>
      <w:r>
        <w:rPr>
          <w:bCs/>
          <w:b/>
        </w:rPr>
        <w:t xml:space="preserve">Canada Toronto</w:t>
      </w:r>
      <w:r>
        <w:t xml:space="preserve"> </w:t>
      </w:r>
      <w:r>
        <w:t xml:space="preserve">are being evaluated on their ability to reduce the carbon footprint of digital assets through optimized file sizes and energy-efficient design patterns for web platforms.</w:t>
      </w:r>
    </w:p>
    <w:bookmarkEnd w:id="28"/>
    <w:bookmarkEnd w:id="29"/>
    <w:bookmarkStart w:id="31" w:name="conclusion"/>
    <w:bookmarkStart w:id="30" w:name="conclusion-implications"/>
    <w:p>
      <w:pPr>
        <w:pStyle w:val="Heading2"/>
      </w:pPr>
      <w:r>
        <w:t xml:space="preserve">Conclusion &amp; Implications</w:t>
      </w:r>
    </w:p>
    <w:p>
      <w:pPr>
        <w:pStyle w:val="FirstParagraph"/>
      </w:pPr>
      <w:r>
        <w:t xml:space="preserve">The analysis confirms that the role of the graphic designer in Toronto is complex, dynamic, and deeply embedded in the social fabric of Canada’s largest city. It is no longer sufficient to possess aesthetic talent; one must also be a cultural interpreter and a technical innovator.</w:t>
      </w:r>
    </w:p>
    <w:p>
      <w:pPr>
        <w:pStyle w:val="BodyText"/>
      </w:pPr>
      <w:r>
        <w:t xml:space="preserve">For educational institutions preparing students for careers in this region, curricula must emphasize:</w:t>
      </w:r>
    </w:p>
    <w:p>
      <w:pPr>
        <w:pStyle w:val="BodyText"/>
      </w:pPr>
      <w:r>
        <w:t xml:space="preserve">Bicultural communication strategies.</w:t>
      </w:r>
    </w:p>
    <w:p>
      <w:pPr>
        <w:pStyle w:val="BodyText"/>
      </w:pPr>
      <w:r>
        <w:t xml:space="preserve">Digital sustainability practices.</w:t>
      </w:r>
    </w:p>
    <w:bookmarkEnd w:id="30"/>
    <w:bookmarkEnd w:id="31"/>
    <w:p>
      <w:pPr>
        <w:pStyle w:val="BodyText"/>
      </w:pPr>
      <w:r>
        <w:t xml:space="preserve"> </w:t>
      </w:r>
    </w:p>
    <w:p>
      <w:pPr>
        <w:pStyle w:val="BodyText"/>
      </w:pPr>
      <w:r>
        <w:t xml:space="preserve">References available upon request. Contact the Department of Visual Arts, University of Toronto for full dataset and interview transcripts. This poster presentation adheres to academic standards for visual communication research in Canada Toronto .</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Graphic Designer in Canada Toronto</dc:title>
  <dc:creator/>
  <dc:language>en</dc:language>
  <cp:keywords/>
  <dcterms:created xsi:type="dcterms:W3CDTF">2026-07-29T17:56:50Z</dcterms:created>
  <dcterms:modified xsi:type="dcterms:W3CDTF">2026-07-29T17:56:50Z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