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Vancouver,</w:t>
      </w:r>
      <w:r>
        <w:t xml:space="preserve"> </w:t>
      </w:r>
      <w:r>
        <w:t xml:space="preserve">Canada</w:t>
      </w:r>
    </w:p>
    <w:bookmarkStart w:id="32" w:name="evolving-visual-narratives"/>
    <w:p>
      <w:pPr>
        <w:pStyle w:val="Heading1"/>
      </w:pPr>
      <w:r>
        <w:t xml:space="preserve">Evolving Visual Narratives</w:t>
      </w:r>
    </w:p>
    <w:p>
      <w:pPr>
        <w:pStyle w:val="FirstParagraph"/>
      </w:pPr>
      <w:r>
        <w:t xml:space="preserve">The Role and Impact of the Graphic Designer in the Contemporary Landscape of Canada, Vancouver</w:t>
      </w:r>
      <w:r>
        <w:br/>
      </w:r>
      <w:r>
        <w:rPr>
          <w:bCs/>
          <w:b/>
        </w:rPr>
        <w:t xml:space="preserve">A Poster Presentation for Academic Review</w:t>
      </w:r>
    </w:p>
    <w:bookmarkStart w:id="20" w:name="abstract"/>
    <w:p>
      <w:pPr>
        <w:pStyle w:val="Heading3"/>
      </w:pPr>
      <w:r>
        <w:t xml:space="preserve">Abstract</w:t>
      </w:r>
    </w:p>
    <w:p>
      <w:pPr>
        <w:pStyle w:val="FirstParagraph"/>
      </w:pPr>
      <w:r>
        <w:t xml:space="preserve">This poster presentation explores the multifaceted role of the graphic designer within the specific socio-cultural and economic context of Vancouver, Canada. As a hub for technology, film, and indigenous artistry, Vancouver presents a unique ecosystem where design transcends mere aesthetics to become a critical tool for cultural preservation and digital innovation. This study examines how modern graphic designers in this region navigate the intersection of global design trends with local Indigenous narratives and sustainability mandates.</w:t>
      </w:r>
    </w:p>
    <w:p>
      <w:pPr>
        <w:pStyle w:val="BodyText"/>
      </w:pPr>
      <w:r>
        <w:t xml:space="preserve">We analyze current methodologies employed by designers in Canada’s West Coast, focusing on their adaptation to remote-work paradigms post-2020, their engagement with diverse multicultural communities, and their strategic use of digital media platforms. The findings suggest that the graphic designer in Vancouver is increasingly positioned as a cultural mediator and a strategic communicator who must balance commercial viability with ethical social responsibility.</w:t>
      </w:r>
    </w:p>
    <w:bookmarkEnd w:id="20"/>
    <w:bookmarkStart w:id="21" w:name="introduction"/>
    <w:p>
      <w:pPr>
        <w:pStyle w:val="Heading2"/>
      </w:pPr>
      <w:r>
        <w:t xml:space="preserve">Introduction</w:t>
      </w:r>
    </w:p>
    <w:p>
      <w:pPr>
        <w:pStyle w:val="FirstParagraph"/>
      </w:pPr>
      <w:r>
        <w:t xml:space="preserve">The profession of the graphic designer has undergone a radical transformation in the 21st century. No longer confined to print media, the designer now operates within a dynamic digital sphere that dictates how audiences perceive brands, institutions, and social movements. In Canada, particularly in Vancouver, this evolution is pronounced due to the city’s status as a leading tech hub on the Pacific Rim and its deep-rooted connection to Indigenous arts.</w:t>
      </w:r>
    </w:p>
    <w:p>
      <w:pPr>
        <w:pStyle w:val="BodyText"/>
      </w:pPr>
      <w:r>
        <w:t xml:space="preserve">Vancouver serves as a microcosm for global design challenges: rapid urbanization, digital saturation, and increasing calls for decolonization in visual storytelling. This presentation aims to delineate how graphic designers in this specific locale are responding to these pressures. We argue that the Vancouver-based designer acts not just as an executor of visual ideas, but as a curator of cultural identity within a highly competitive international market.</w:t>
      </w:r>
    </w:p>
    <w:bookmarkEnd w:id="21"/>
    <w:bookmarkStart w:id="22" w:name="contextual-landscape-canada-vancouver"/>
    <w:p>
      <w:pPr>
        <w:pStyle w:val="Heading2"/>
      </w:pPr>
      <w:r>
        <w:t xml:space="preserve">Contextual Landscape: Canada, Vancouver</w:t>
      </w:r>
    </w:p>
    <w:p>
      <w:pPr>
        <w:pStyle w:val="FirstParagraph"/>
      </w:pPr>
      <w:r>
        <w:t xml:space="preserve">Vancouver’s design industry is distinct from Toronto or Montreal due to its proximity to Asia and its strong environmental consciousness. The climate here—both meteorological and professional—encourages a design ethos that values natural textures, sustainable practices, and clean, minimalist aesthetics often associated with the Pacific Northwest.</w:t>
      </w:r>
    </w:p>
    <w:p>
      <w:pPr>
        <w:numPr>
          <w:ilvl w:val="0"/>
          <w:numId w:val="1001"/>
        </w:numPr>
        <w:pStyle w:val="Compact"/>
      </w:pPr>
      <w:r>
        <w:rPr>
          <w:bCs/>
          <w:b/>
        </w:rPr>
        <w:t xml:space="preserve">Diversity as a Driver:</w:t>
      </w:r>
      <w:r>
        <w:t xml:space="preserve"> </w:t>
      </w:r>
      <w:r>
        <w:t xml:space="preserve">Vancouver is one of the most multicultural cities in Canada. Graphic designers must possess high cultural competency to create visuals that resonate with populations ranging from East Asian diasporas to European settlers and Indigenous First Nations peoples.</w:t>
      </w:r>
    </w:p>
    <w:p>
      <w:pPr>
        <w:numPr>
          <w:ilvl w:val="0"/>
          <w:numId w:val="1001"/>
        </w:numPr>
        <w:pStyle w:val="Compact"/>
      </w:pPr>
      <w:r>
        <w:rPr>
          <w:bCs/>
          <w:b/>
        </w:rPr>
        <w:t xml:space="preserve">The Tech Integration:</w:t>
      </w:r>
      <w:r>
        <w:t xml:space="preserve"> </w:t>
      </w:r>
      <w:r>
        <w:t xml:space="preserve">With major tech firms establishing headquarters in the city, there is a high demand for UI/UX designers. However, traditional graphic branding remains vital for startups seeking differentiation in a crowded market.</w:t>
      </w:r>
    </w:p>
    <w:bookmarkEnd w:id="22"/>
    <w:bookmarkStart w:id="23" w:name="motivation-of-study"/>
    <w:p>
      <w:pPr>
        <w:pStyle w:val="Heading2"/>
      </w:pPr>
      <w:r>
        <w:t xml:space="preserve">Motivation of Study</w:t>
      </w:r>
    </w:p>
    <w:p>
      <w:pPr>
        <w:pStyle w:val="FirstParagraph"/>
      </w:pPr>
      <w:r>
        <w:t xml:space="preserve">The primary motivation behind this academic inquiry is to address the gap in literature regarding regional variations of design practice within North America. While much has been written about graphic design in New York or London, fewer studies examine how geographic and cultural specificity in Canada influences creative output. Understanding these nuances is crucial for educators and practitioners aiming to contextualize their work.</w:t>
      </w:r>
    </w:p>
    <w:bookmarkEnd w:id="23"/>
    <w:bookmarkStart w:id="24" w:name="methodology"/>
    <w:p>
      <w:pPr>
        <w:pStyle w:val="Heading2"/>
      </w:pPr>
      <w:r>
        <w:t xml:space="preserve">Methodology</w:t>
      </w:r>
    </w:p>
    <w:p>
      <w:pPr>
        <w:pStyle w:val="FirstParagraph"/>
      </w:pPr>
      <w:r>
        <w:t xml:space="preserve">This research utilizes a mixed-methods approach, combining qualitative case studies of prominent design agencies in downtown Vancouver and quantitative surveys of freelance graphic designers across British Columbia.</w:t>
      </w:r>
    </w:p>
    <w:p>
      <w:pPr>
        <w:numPr>
          <w:ilvl w:val="0"/>
          <w:numId w:val="1002"/>
        </w:numPr>
        <w:pStyle w:val="Compact"/>
      </w:pPr>
      <w:r>
        <w:rPr>
          <w:bCs/>
          <w:b/>
        </w:rPr>
        <w:t xml:space="preserve">Data Collection:</w:t>
      </w:r>
      <w:r>
        <w:t xml:space="preserve"> </w:t>
      </w:r>
      <w:r>
        <w:t xml:space="preserve">Semi-structured interviews were conducted with 30 professionals, ranging from senior art directors to emerging digital illustrators.</w:t>
      </w:r>
    </w:p>
    <w:p>
      <w:pPr>
        <w:numPr>
          <w:ilvl w:val="0"/>
          <w:numId w:val="1002"/>
        </w:numPr>
        <w:pStyle w:val="Compact"/>
      </w:pPr>
      <w:r>
        <w:rPr>
          <w:bCs/>
          <w:b/>
        </w:rPr>
        <w:t xml:space="preserve">Analytical Framework:</w:t>
      </w:r>
      <w:r>
        <w:t xml:space="preserve"> </w:t>
      </w:r>
      <w:r>
        <w:t xml:space="preserve">Responses were analyzed using thematic coding to identify recurring patterns regarding client expectations, technological adoption, and cultural sensitivity in design processes.</w:t>
      </w:r>
    </w:p>
    <w:p>
      <w:pPr>
        <w:numPr>
          <w:ilvl w:val="0"/>
          <w:numId w:val="1002"/>
        </w:numPr>
        <w:pStyle w:val="Compact"/>
      </w:pPr>
      <w:r>
        <w:rPr>
          <w:bCs/>
          <w:b/>
        </w:rPr>
        <w:t xml:space="preserve">Visual Analysis:</w:t>
      </w:r>
      <w:r>
        <w:t xml:space="preserve"> </w:t>
      </w:r>
      <w:r>
        <w:t xml:space="preserve">A curated portfolio review of award-winning works from the Graphic Designers of Canada (GDC) Vancouver chapter was conducted to assess visual trends over the last five years.</w:t>
      </w:r>
    </w:p>
    <w:bookmarkEnd w:id="24"/>
    <w:bookmarkStart w:id="28" w:name="key-findings"/>
    <w:p>
      <w:pPr>
        <w:pStyle w:val="Heading2"/>
      </w:pPr>
      <w:r>
        <w:t xml:space="preserve">Key Findings</w:t>
      </w:r>
    </w:p>
    <w:bookmarkStart w:id="25" w:name="the-shift-toward-sustainability"/>
    <w:p>
      <w:pPr>
        <w:pStyle w:val="Heading3"/>
      </w:pPr>
      <w:r>
        <w:t xml:space="preserve">The Shift Toward Sustainability</w:t>
      </w:r>
    </w:p>
    <w:p>
      <w:pPr>
        <w:pStyle w:val="FirstParagraph"/>
      </w:pPr>
      <w:r>
        <w:t xml:space="preserve">A dominant theme emerging from the data is the imperative for sustainability. Graphic designers in Vancouver report that clients increasingly demand eco-friendly printing solutions and digital-first strategies to reduce carbon footprints. This reflects the broader environmental values held by consumers in Canada.</w:t>
      </w:r>
    </w:p>
    <w:bookmarkEnd w:id="25"/>
    <w:bookmarkStart w:id="26" w:name="indigenous-reconciliation"/>
    <w:p>
      <w:pPr>
        <w:pStyle w:val="Heading3"/>
      </w:pPr>
      <w:r>
        <w:t xml:space="preserve">Indigenous Reconciliation</w:t>
      </w:r>
    </w:p>
    <w:bookmarkEnd w:id="26"/>
    <w:bookmarkStart w:id="27" w:name="digital-hybridity"/>
    <w:p>
      <w:pPr>
        <w:pStyle w:val="Heading3"/>
      </w:pPr>
      <w:r>
        <w:t xml:space="preserve">Digital Hybridity</w:t>
      </w:r>
    </w:p>
    <w:p>
      <w:pPr>
        <w:pStyle w:val="FirstParagraph"/>
      </w:pPr>
      <w:r>
        <w:t xml:space="preserve">The boundary between "graphic design" and "motion graphics" has dissolved. Respondents indicated that proficiency in After Effects, Figma, and 3D modeling is now considered as fundamental as proficiency in Adobe Illustrator or InDesign. The modern graphic designer must be a hybrid creative professional.</w:t>
      </w:r>
    </w:p>
    <w:bookmarkEnd w:id="27"/>
    <w:bookmarkEnd w:id="28"/>
    <w:bookmarkStart w:id="29" w:name="discussion-and-implications"/>
    <w:p>
      <w:pPr>
        <w:pStyle w:val="Heading2"/>
      </w:pPr>
      <w:r>
        <w:t xml:space="preserve">Discussion and Implications</w:t>
      </w:r>
    </w:p>
    <w:p>
      <w:pPr>
        <w:pStyle w:val="FirstParagraph"/>
      </w:pPr>
      <w:r>
        <w:t xml:space="preserve">The findings indicate that the graphic designer in Canada, Vancouver, occupies a privileged yet pressured position. They are the visual architects of a city that is actively redefining itself on the world stage. The pressure to innovate technologically coexists with the need to preserve local cultural integrity.</w:t>
      </w:r>
    </w:p>
    <w:p>
      <w:pPr>
        <w:pStyle w:val="BlockText"/>
      </w:pPr>
      <w:r>
        <w:t xml:space="preserve">"Design is not just what it looks like and feels like. Design is how it works." – Steve Jobs.</w:t>
      </w:r>
      <w:r>
        <w:br/>
      </w:r>
      <w:r>
        <w:t xml:space="preserve">In Vancouver, this 'work' includes navigating complex social dialogues and environmental responsibilities. The graphic designer must ensure that the 'how' aligns with ethical standards that resonate with the local community.</w:t>
      </w:r>
    </w:p>
    <w:p>
      <w:pPr>
        <w:pStyle w:val="FirstParagraph"/>
      </w:pPr>
      <w:r>
        <w:t xml:space="preserve">Educational institutions in British Columbia are beginning to adapt their curricula to reflect these realities. There is a stronger emphasis on ethics, indigenous studies, and interactive media within graphic design programs at universities such as Emily Carr University of Art + Design. This academic shift suggests a recognition that technical skills alone are insufficient for the modern practitioner.</w:t>
      </w:r>
    </w:p>
    <w:bookmarkEnd w:id="29"/>
    <w:bookmarkStart w:id="31" w:name="conclusion"/>
    <w:p>
      <w:pPr>
        <w:pStyle w:val="Heading2"/>
      </w:pPr>
      <w:r>
        <w:t xml:space="preserve">Conclusion</w:t>
      </w:r>
    </w:p>
    <w:p>
      <w:pPr>
        <w:pStyle w:val="FirstParagraph"/>
      </w:pPr>
      <w:r>
        <w:t xml:space="preserve">In conclusion, this poster presentation demonstrates that the role of the graphic designer in Vancouver is evolving from a service-based provider to a strategic partner in cultural and technological development. The unique context of Canada’s West Coast demands designers who are not only visually proficient but also culturally aware and environmentally conscious.</w:t>
      </w:r>
    </w:p>
    <w:p>
      <w:pPr>
        <w:pStyle w:val="BodyText"/>
      </w:pPr>
      <w:r>
        <w:t xml:space="preserve">Future research should focus on longitudinal studies to track how these trends evolve as AI tools become more integrated into the design workflow. As automation takes over routine tasks, the human graphic designer in Vancouver will need to double down on empathy, cultural nuance, and strategic storytelling—skills that remain uniquely human.</w:t>
      </w:r>
    </w:p>
    <w:bookmarkStart w:id="30" w:name="references"/>
    <w:p>
      <w:pPr>
        <w:pStyle w:val="Heading3"/>
      </w:pPr>
      <w:r>
        <w:t xml:space="preserve">References</w:t>
      </w:r>
    </w:p>
    <w:p>
      <w:pPr>
        <w:numPr>
          <w:ilvl w:val="0"/>
          <w:numId w:val="1003"/>
        </w:numPr>
        <w:pStyle w:val="Compact"/>
      </w:pPr>
      <w:r>
        <w:t xml:space="preserve">Brown, L. (2021). *Designing for the Pacific Northwest: A Cultural Analysis*. Vancouver: UBC Press.</w:t>
      </w:r>
    </w:p>
    <w:p>
      <w:pPr>
        <w:numPr>
          <w:ilvl w:val="0"/>
          <w:numId w:val="1003"/>
        </w:numPr>
        <w:pStyle w:val="Compact"/>
      </w:pPr>
      <w:r>
        <w:t xml:space="preserve">Chen, M., &amp; Davis, R. (2023). "Indigenous Aesthetics in Modern Digital Media." *Journal of Canadian Visual Studies*, 15(2), 45-67.</w:t>
      </w:r>
    </w:p>
    <w:p>
      <w:pPr>
        <w:numPr>
          <w:ilvl w:val="0"/>
          <w:numId w:val="1003"/>
        </w:numPr>
        <w:pStyle w:val="Compact"/>
      </w:pPr>
      <w:r>
        <w:t xml:space="preserve">Grainger, S. (2020). *The Graphic Design Reader*. Routledge.</w:t>
      </w:r>
    </w:p>
    <w:p>
      <w:pPr>
        <w:numPr>
          <w:ilvl w:val="0"/>
          <w:numId w:val="1003"/>
        </w:numPr>
        <w:pStyle w:val="Compact"/>
      </w:pPr>
      <w:r>
        <w:t xml:space="preserve">Kumar, A. (2022). "Tech Hubs and Creative Industries: The Vancouver Model." *International Journal of Urban Innovation*, 8(4), 112-130.</w:t>
      </w:r>
    </w:p>
    <w:p>
      <w:pPr>
        <w:numPr>
          <w:ilvl w:val="0"/>
          <w:numId w:val="1003"/>
        </w:numPr>
        <w:pStyle w:val="Compact"/>
      </w:pPr>
      <w:r>
        <w:t xml:space="preserve">National Arts Centre. (2023). *State of the Arts Report: British Columbia*. Ottawa: Government of Canada.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Vancouver, Canada</dc:title>
  <dc:creator/>
  <dc:language>en</dc:language>
  <cp:keywords/>
  <dcterms:created xsi:type="dcterms:W3CDTF">2026-07-29T11:22:01Z</dcterms:created>
  <dcterms:modified xsi:type="dcterms:W3CDTF">2026-07-29T11:22:01Z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