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Identity: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0" w:name="X8d29b1900b13d9dad0770da9fe425a39a39fc03"/>
    <w:p>
      <w:pPr>
        <w:pStyle w:val="Heading1"/>
      </w:pPr>
      <w:r>
        <w:t xml:space="preserve">Visualizing Identity: The Strategic Role of the Graphic Designer in Contemporary Colombia Medellín</w:t>
      </w:r>
    </w:p>
    <w:p>
      <w:pPr>
        <w:pStyle w:val="FirstParagraph"/>
      </w:pPr>
      <w:r>
        <w:br/>
      </w:r>
    </w:p>
    <w:p>
      <w:pPr>
        <w:pStyle w:val="BodyText"/>
      </w:pPr>
      <w:r>
        <w:t xml:space="preserve">Academic Poster Presentation Document</w:t>
      </w:r>
      <w:r>
        <w:br/>
      </w:r>
      <w:r>
        <w:t xml:space="preserve">Special Focus on Urban Development, Cultural Heritage, and Economic Innovation in Colombia Medellín</w:t>
      </w:r>
    </w:p>
    <w:bookmarkEnd w:id="20"/>
    <w:bookmarkStart w:id="21" w:name="abstract"/>
    <w:p>
      <w:pPr>
        <w:pStyle w:val="BodyText"/>
      </w:pPr>
      <w:r>
        <w:rPr>
          <w:bCs/>
          <w:b/>
        </w:rPr>
        <w:t xml:space="preserve">Abstract:</w:t>
      </w:r>
      <w:r>
        <w:t xml:space="preserve"> </w:t>
      </w:r>
      <w:r>
        <w:t xml:space="preserve">This document serves as a comprehensive academic poster presentation analyzing the evolving paradigm of the Graphic Designer within the specific socio-cultural and economic context of Colombia Medellín. Historically recognized for urban innovation, Medellín has transformed into a global hub for design thinking. This presentation explores how graphic designers act not merely as aesthetic artisans but as strategic communicators who navigate complex social narratives, drive digital transformation, and preserve cultural identity while fostering economic growth in the dynamic landscape of modern Colombia.</w:t>
      </w:r>
    </w:p>
    <w:bookmarkEnd w:id="21"/>
    <w:bookmarkStart w:id="22" w:name="Xd05e58f6825a42bd631a643f16a7c8ad67a0be9"/>
    <w:p>
      <w:pPr>
        <w:pStyle w:val="Heading2"/>
      </w:pPr>
      <w:r>
        <w:t xml:space="preserve">1. Introduction: The Medellín Design Ecosystem</w:t>
      </w:r>
    </w:p>
    <w:bookmarkEnd w:id="22"/>
    <w:p>
      <w:pPr>
        <w:pStyle w:val="FirstParagraph"/>
      </w:pPr>
      <w:r>
        <w:t xml:space="preserve">The city of Colombia Medellín stands as a testament to urban resilience and creative renaissance. Once plagued by violence, it has emerged as a leader in social innovation and design education. In this context, the role of the Graphic Designer has expanded significantly beyond traditional print media into multidimensional spaces including digital interfaces, environmental graphics, and social impact projects.</w:t>
      </w:r>
    </w:p>
    <w:p>
      <w:pPr>
        <w:pStyle w:val="BodyText"/>
      </w:pPr>
      <w:r>
        <w:t xml:space="preserve">This academic poster aims to dissect the multifaceted contributions of graphic designers in Colombia Medellín. By examining case studies ranging from public transport signage systems to digital startups in El Poblado and Laureles districts, we establish a framework for understanding design as a catalyst for civic engagement and brand equity. The unique topography of the valley, coupled with its rich cultural tapestry, provides a fertile ground for visual experimentation that challenges conventional Western design paradigms.</w:t>
      </w:r>
    </w:p>
    <w:bookmarkStart w:id="23" w:name="X0331559f1b4063619b7eedb82949392c237e850"/>
    <w:p>
      <w:pPr>
        <w:pStyle w:val="Heading2"/>
      </w:pPr>
      <w:r>
        <w:t xml:space="preserve">2. Historical Context and Urban Transformation</w:t>
      </w:r>
    </w:p>
    <w:bookmarkEnd w:id="23"/>
    <w:p>
      <w:pPr>
        <w:pStyle w:val="FirstParagraph"/>
      </w:pPr>
      <w:r>
        <w:t xml:space="preserve">To understand the current stature of graphic design in Colombia Medellín, one must acknowledge the city's transformation journey. The introduction of urban projects such as Metrocable and Library Parks required extensive visual communication strategies to ensure public accessibility and adoption. Graphic designers played a pivotal role in creating wayfinding systems that were intuitive for citizens unfamiliar with modern transit technologies.</w:t>
      </w:r>
    </w:p>
    <w:p>
      <w:pPr>
        <w:numPr>
          <w:ilvl w:val="0"/>
          <w:numId w:val="1001"/>
        </w:numPr>
        <w:pStyle w:val="Compact"/>
      </w:pPr>
      <w:r>
        <w:rPr>
          <w:bCs/>
          <w:b/>
        </w:rPr>
        <w:t xml:space="preserve">Social Communication:</w:t>
      </w:r>
      <w:r>
        <w:t xml:space="preserve"> </w:t>
      </w:r>
      <w:r>
        <w:t xml:space="preserve">Designers utilized bold, accessible typography and color coding to bridge literacy gaps.</w:t>
      </w:r>
    </w:p>
    <w:p>
      <w:pPr>
        <w:numPr>
          <w:ilvl w:val="0"/>
          <w:numId w:val="1001"/>
        </w:numPr>
        <w:pStyle w:val="Compact"/>
      </w:pPr>
      <w:r>
        <w:rPr>
          <w:bCs/>
          <w:b/>
        </w:rPr>
        <w:t xml:space="preserve">Civic Identity:</w:t>
      </w:r>
      <w:r>
        <w:t xml:space="preserve"> </w:t>
      </w:r>
      <w:r>
        <w:t xml:space="preserve">Visual campaigns promoted a new narrative of peace and progress, shifting public perception from fear to pride.</w:t>
      </w:r>
    </w:p>
    <w:p>
      <w:pPr>
        <w:numPr>
          <w:ilvl w:val="0"/>
          <w:numId w:val="1001"/>
        </w:numPr>
        <w:pStyle w:val="Compact"/>
      </w:pPr>
      <w:r>
        <w:rPr>
          <w:bCs/>
          <w:b/>
        </w:rPr>
        <w:t xml:space="preserve">Museum Integration:</w:t>
      </w:r>
      <w:r>
        <w:t xml:space="preserve"> </w:t>
      </w:r>
      <w:r>
        <w:t xml:space="preserve">Exhibitions at the Museum of Antioquia showcased how graphic design could contextualize artistic heritage for global audiences.</w:t>
      </w:r>
    </w:p>
    <w:p>
      <w:pPr>
        <w:pStyle w:val="FirstParagraph"/>
      </w:pPr>
      <w:r>
        <w:t xml:space="preserve">The success of these initiatives demonstrated that in Colombia Medellín, graphic design is an essential tool for urban planning and social inclusion. The visual language developed during this period set a benchmark for clarity, empathy, and functionality in public communication.</w:t>
      </w:r>
    </w:p>
    <w:bookmarkStart w:id="24" w:name="Xff96347e7cc0b5450cb91ff295d2711bb2e54ea"/>
    <w:p>
      <w:pPr>
        <w:pStyle w:val="Heading2"/>
      </w:pPr>
      <w:r>
        <w:t xml:space="preserve">3. Digital Innovation and the Creative Economy</w:t>
      </w:r>
    </w:p>
    <w:bookmarkEnd w:id="24"/>
    <w:p>
      <w:pPr>
        <w:pStyle w:val="FirstParagraph"/>
      </w:pPr>
      <w:r>
        <w:t xml:space="preserve">In the contemporary era, the Graphic Designer in Colombia Medellín is deeply embedded in the digital economy. With a surge in tech startups and creative agencies, designers are at the forefront of creating digital products that compete on a global scale.</w:t>
      </w:r>
    </w:p>
    <w:p>
      <w:pPr>
        <w:pStyle w:val="BodyText"/>
      </w:pPr>
      <w:r>
        <w:t xml:space="preserve">The integration of user experience (UX) and user interface (UI) design has become paramount. Colombian designers are increasingly leveraging their bicultural perspective—blending Latin American vibrancy with international minimalist trends—to create unique digital identities for brands operating in South America. This hybrid approach allows companies to resonate deeply with local consumers while maintaining international credibility.</w:t>
      </w:r>
    </w:p>
    <w:p>
      <w:pPr>
        <w:pStyle w:val="BodyText"/>
      </w:pPr>
      <w:r>
        <w:rPr>
          <w:bCs/>
          <w:b/>
        </w:rPr>
        <w:t xml:space="preserve">Case Study Insight:</w:t>
      </w:r>
      <w:r>
        <w:t xml:space="preserve"> </w:t>
      </w:r>
      <w:r>
        <w:t xml:space="preserve">Local fintech startups in Medellín have successfully utilized graphic design principles to simplify complex financial concepts for unbanked populations, thereby promoting financial inclusion through visual clarity and intuitive app interfaces.</w:t>
      </w:r>
    </w:p>
    <w:p>
      <w:pPr>
        <w:pStyle w:val="BodyText"/>
      </w:pPr>
      <w:r>
        <w:t xml:space="preserve">Furthermore, the rise of remote work has positioned Colombia Medellín as a hub for freelance graphic designers serving global clients. This globalization of service delivery highlights the high competency levels of local design talent in areas such as motion graphics, branding strategies, and editorial design.</w:t>
      </w:r>
    </w:p>
    <w:bookmarkStart w:id="25" w:name="X9531a4b45f5a42cc34007b42beda451b214a2ba"/>
    <w:p>
      <w:pPr>
        <w:pStyle w:val="Heading2"/>
      </w:pPr>
      <w:r>
        <w:t xml:space="preserve">4. Cultural Preservation and Visual Storytelling</w:t>
      </w:r>
    </w:p>
    <w:bookmarkEnd w:id="25"/>
    <w:p>
      <w:pPr>
        <w:pStyle w:val="FirstParagraph"/>
      </w:pPr>
      <w:r>
        <w:t xml:space="preserve">Beyond commerce and infrastructure, graphic designers in Colombia Medellín are custodians of cultural memory. There is a growing movement among young designers to incorporate indigenous motifs, Afro-Colombian patterns, and rural agricultural imagery into modern corporate identities.</w:t>
      </w:r>
    </w:p>
    <w:p>
      <w:pPr>
        <w:pStyle w:val="BodyText"/>
      </w:pPr>
      <w:r>
        <w:t xml:space="preserve">This trend is not merely aesthetic; it is a political and social statement affirming the diversity of Colombian identity. By integrating these traditional elements into contemporary graphic design solutions, designers contribute to the preservation of intangible cultural heritage. This approach fosters a sense of belonging among local communities and educates international markets about the richness of Colombian culture.</w:t>
      </w:r>
    </w:p>
    <w:p>
      <w:pPr>
        <w:pStyle w:val="BodyText"/>
      </w:pPr>
      <w:r>
        <w:t xml:space="preserve">Ethical branding is another critical aspect. Designers are increasingly consulted by NGOs and governmental bodies to craft visual narratives that address climate change, gender equality, and rural development. These projects require a sensitive understanding of community dynamics, ensuring that visual representations are respectful and empowering rather than exploitative.</w:t>
      </w:r>
    </w:p>
    <w:bookmarkStart w:id="26" w:name="challenges-and-future-directions"/>
    <w:p>
      <w:pPr>
        <w:pStyle w:val="Heading2"/>
      </w:pPr>
      <w:r>
        <w:t xml:space="preserve">5. Challenges and Future Directions</w:t>
      </w:r>
    </w:p>
    <w:bookmarkEnd w:id="26"/>
    <w:p>
      <w:pPr>
        <w:pStyle w:val="FirstParagraph"/>
      </w:pPr>
      <w:r>
        <w:t xml:space="preserve">Despite the progress made by graphic designers in Colombia Medellín, several challenges remain. Issues regarding intellectual property rights, fair compensation for creative work, and access to cutting-edge software tools persist. Additionally, there is a need for stronger academic-industry collaboration to ensure that design curricula in local universities remain relevant to market demands.</w:t>
      </w:r>
    </w:p>
    <w:p>
      <w:pPr>
        <w:numPr>
          <w:ilvl w:val="0"/>
          <w:numId w:val="1002"/>
        </w:numPr>
        <w:pStyle w:val="Compact"/>
      </w:pPr>
      <w:r>
        <w:rPr>
          <w:bCs/>
          <w:b/>
        </w:rPr>
        <w:t xml:space="preserve">Sustainability:</w:t>
      </w:r>
      <w:r>
        <w:t xml:space="preserve"> </w:t>
      </w:r>
      <w:r>
        <w:t xml:space="preserve">There is an urgent push towards sustainable design practices, focusing on eco-friendly materials and digital-first strategies to reduce carbon footprints.</w:t>
      </w:r>
    </w:p>
    <w:p>
      <w:pPr>
        <w:numPr>
          <w:ilvl w:val="0"/>
          <w:numId w:val="1002"/>
        </w:numPr>
        <w:pStyle w:val="Compact"/>
      </w:pPr>
      <w:r>
        <w:rPr>
          <w:bCs/>
          <w:b/>
        </w:rPr>
        <w:t xml:space="preserve">Inclusivity:</w:t>
      </w:r>
    </w:p>
    <w:p>
      <w:pPr>
        <w:numPr>
          <w:ilvl w:val="0"/>
          <w:numId w:val="1000"/>
        </w:numPr>
        <w:pStyle w:val="Compact"/>
      </w:pPr>
      <w:r>
        <w:t xml:space="preserve">A greater emphasis is being placed on designing for accessibility, ensuring that visual communications are usable by individuals with disabilities.</w:t>
      </w:r>
    </w:p>
    <w:p>
      <w:pPr>
        <w:numPr>
          <w:ilvl w:val="0"/>
          <w:numId w:val="1002"/>
        </w:numPr>
        <w:pStyle w:val="Compact"/>
      </w:pPr>
      <w:r>
        <w:rPr>
          <w:bCs/>
          <w:b/>
        </w:rPr>
        <w:t xml:space="preserve">Global Competitiveness:</w:t>
      </w:r>
    </w:p>
    <w:p>
      <w:pPr>
        <w:numPr>
          <w:ilvl w:val="0"/>
          <w:numId w:val="1000"/>
        </w:numPr>
        <w:pStyle w:val="Compact"/>
      </w:pPr>
      <w:r>
        <w:t xml:space="preserve">To maintain relevance, Colombian designers must continue to innovate and participate in international design forums.</w:t>
      </w:r>
    </w:p>
    <w:bookmarkStart w:id="27" w:name="conclusion"/>
    <w:p>
      <w:pPr>
        <w:pStyle w:val="Heading2"/>
      </w:pPr>
      <w:r>
        <w:t xml:space="preserve">6. Conclusion</w:t>
      </w:r>
    </w:p>
    <w:bookmarkEnd w:id="27"/>
    <w:p>
      <w:pPr>
        <w:pStyle w:val="FirstParagraph"/>
      </w:pPr>
      <w:r>
        <w:t xml:space="preserve">The Graphic Designer in Colombia Medellín is a critical agent of change, influencing urban development, digital innovation, and cultural preservation. The city’s unique history and vibrant present provide a rich context for design practice that transcends traditional boundaries.</w:t>
      </w:r>
    </w:p>
    <w:p>
      <w:pPr>
        <w:pStyle w:val="BodyText"/>
      </w:pPr>
      <w:r>
        <w:t xml:space="preserve">This poster presentation underscores the necessity of viewing graphic design not as an isolated artistic discipline but as an integral component of societal progress. As Colombia Medellín continues to grow on the world stage, the strategic application of visual communication will remain vital in shaping its identity and fostering sustainable development. Future research should focus on longitudinal studies of design impact in rural areas outside the urban center, further expanding our understanding of graphic design's reach in Colombia.</w:t>
      </w:r>
    </w:p>
    <w:bookmarkStart w:id="28" w:name="references-selected"/>
    <w:p>
      <w:pPr>
        <w:pStyle w:val="Heading2"/>
      </w:pPr>
      <w:r>
        <w:t xml:space="preserve">7. References (Selected)</w:t>
      </w:r>
    </w:p>
    <w:bookmarkEnd w:id="28"/>
    <w:p>
      <w:pPr>
        <w:numPr>
          <w:ilvl w:val="0"/>
          <w:numId w:val="1003"/>
        </w:numPr>
        <w:pStyle w:val="Compact"/>
      </w:pPr>
      <w:r>
        <w:t xml:space="preserve">Gómez, L., &amp; Rodríguez, M. (2019). *Urban Design and Social Change in Medellín*. Journal of Latin American Urban Studies.</w:t>
      </w:r>
    </w:p>
    <w:p>
      <w:pPr>
        <w:numPr>
          <w:ilvl w:val="0"/>
          <w:numId w:val="1003"/>
        </w:numPr>
        <w:pStyle w:val="Compact"/>
      </w:pPr>
      <w:r>
        <w:t xml:space="preserve">Pardo, J. (2021). *Digital Creativity in the Andes: The Rise of Colombian Tech Design*. International Review of Digital Culture.</w:t>
      </w:r>
    </w:p>
    <w:p>
      <w:pPr>
        <w:numPr>
          <w:ilvl w:val="0"/>
          <w:numId w:val="1003"/>
        </w:numPr>
        <w:pStyle w:val="Compact"/>
      </w:pPr>
      <w:r>
        <w:t xml:space="preserve">Museo de Antioquia. (2018). *Visual Narratives: Art and Design in Contemporary Colombia*. Exhibition Catalog.</w:t>
      </w:r>
    </w:p>
    <w:p>
      <w:pPr>
        <w:numPr>
          <w:ilvl w:val="0"/>
          <w:numId w:val="1003"/>
        </w:numPr>
        <w:pStyle w:val="Compact"/>
      </w:pPr>
      <w:r>
        <w:t xml:space="preserve">Universidad EAFIT. (2020). *Impact of Graphic Communication on Public Transport Usage in Medellín*. Annual Research Report.</w:t>
      </w:r>
    </w:p>
    <w:p>
      <w:pPr>
        <w:pStyle w:val="FirstParagraph"/>
      </w:pPr>
      <w:r>
        <w:rPr>
          <w:bCs/>
          <w:b/>
        </w:rPr>
        <w:t xml:space="preserve">Note to Researchers:</w:t>
      </w:r>
      <w:r>
        <w:t xml:space="preserve"> </w:t>
      </w:r>
      <w:r>
        <w:t xml:space="preserve">This document is structured for academic dissemination. All data points reflect current trends observed in the creative sectors of Colombia Medellín as of the 2023-2024 academic cycle.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Identity: The Strategic Role of the Graphic Designer in Contemporary Colombia Medellín</dc:title>
  <dc:creator/>
  <dc:language>en</dc:language>
  <cp:keywords/>
  <dcterms:created xsi:type="dcterms:W3CDTF">2026-07-29T15:37:34Z</dcterms:created>
  <dcterms:modified xsi:type="dcterms:W3CDTF">2026-07-29T15:37:34Z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