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Frankfurt</w:t>
      </w:r>
      <w:r>
        <w:t xml:space="preserve"> </w:t>
      </w:r>
      <w:r>
        <w:t xml:space="preserve">-</w:t>
      </w:r>
      <w:r>
        <w:t xml:space="preserve"> </w:t>
      </w:r>
      <w:r>
        <w:t xml:space="preserve">Academic</w:t>
      </w:r>
      <w:r>
        <w:t xml:space="preserve"> </w:t>
      </w:r>
      <w:r>
        <w:t xml:space="preserve">Poster</w:t>
      </w:r>
      <w:r>
        <w:t xml:space="preserve"> </w:t>
      </w:r>
      <w:r>
        <w:t xml:space="preserve">Presentation</w:t>
      </w:r>
    </w:p>
    <w:p>
      <w:pPr>
        <w:pStyle w:val="FirstParagraph"/>
      </w:pPr>
      <w:r>
        <w:t xml:space="preserve">```html</w:t>
      </w:r>
    </w:p>
    <w:bookmarkStart w:id="20" w:name="X20c86d7d75ef837fb14b0606da36055136c4043"/>
    <w:p>
      <w:pPr>
        <w:pStyle w:val="Heading1"/>
      </w:pPr>
      <w:r>
        <w:t xml:space="preserve">The Role and Evolution of the Graphic Designer in Germany, Frankfurt: An Academic Overview</w:t>
      </w:r>
    </w:p>
    <w:p>
      <w:pPr>
        <w:pStyle w:val="FirstParagraph"/>
      </w:pPr>
      <w:r>
        <w:t xml:space="preserve">Prepared for academic dissemination and professional discourse on design practices within</w:t>
      </w:r>
    </w:p>
    <w:p>
      <w:pPr>
        <w:pStyle w:val="BodyText"/>
      </w:pPr>
      <w:r>
        <w:t xml:space="preserve">Germany Frankfurt</w:t>
      </w:r>
    </w:p>
    <w:bookmarkEnd w:id="20"/>
    <w:bookmarkStart w:id="30" w:name="abstract"/>
    <w:p>
      <w:pPr>
        <w:pStyle w:val="Heading2"/>
      </w:pPr>
      <w:r>
        <w:t xml:space="preserve">Abstract:</w:t>
      </w:r>
    </w:p>
    <w:p>
      <w:pPr>
        <w:pStyle w:val="FirstParagraph"/>
      </w:pPr>
      <w:r>
        <w:t xml:space="preserve">This</w:t>
      </w:r>
      <w:r>
        <w:t xml:space="preserve"> </w:t>
      </w:r>
      <w:r>
        <w:rPr>
          <w:bCs/>
          <w:b/>
        </w:rPr>
        <w:t xml:space="preserve">Presentation Document</w:t>
      </w:r>
      <w:r>
        <w:t xml:space="preserve">, formatted as an academic poster, provides a comprehensive analysis of the profession of the</w:t>
      </w:r>
    </w:p>
    <w:p>
      <w:pPr>
        <w:pStyle w:val="BodyText"/>
      </w:pPr>
      <w:r>
        <w:t xml:space="preserve">Graphic Designer. It specifically examines the unique challenges and opportunities presented by operating within</w:t>
      </w:r>
    </w:p>
    <w:p>
      <w:pPr>
        <w:pStyle w:val="BodyText"/>
      </w:pPr>
      <w:r>
        <w:t xml:space="preserve">Germany Frankfurt</w:t>
      </w:r>
    </w:p>
    <w:p>
      <w:pPr>
        <w:pStyle w:val="BodyText"/>
      </w:pPr>
      <w:r>
        <w:t xml:space="preserve">. The document explores historical influences, ethical considerations, technological advancements, and future trends affecting graphic designers in this dynamic European city.</w:t>
      </w:r>
    </w:p>
    <w:bookmarkStart w:id="21" w:name="Xa027214947013435794ad33defbb10d073c14a0"/>
    <w:p>
      <w:pPr>
        <w:pStyle w:val="Heading3"/>
      </w:pPr>
      <w:r>
        <w:t xml:space="preserve">I. Introduction: Contextualizing Graphic Design in Germany,</w:t>
      </w:r>
    </w:p>
    <w:p>
      <w:pPr>
        <w:pStyle w:val="FirstParagraph"/>
      </w:pPr>
      <w:r>
        <w:t xml:space="preserve">Frankfurt am Main is not merely a financial hub but also a critical center for culture and innovation in Europe. The</w:t>
      </w:r>
    </w:p>
    <w:p>
      <w:pPr>
        <w:pStyle w:val="BodyText"/>
      </w:pPr>
      <w:r>
        <w:t xml:space="preserve">Graphic Designer</w:t>
      </w:r>
    </w:p>
    <w:p>
      <w:pPr>
        <w:pStyle w:val="BodyText"/>
      </w:pPr>
      <w:r>
        <w:t xml:space="preserve">plays a pivotal role in shaping the visual identity of this city, which is characterized by its blend of historic architecture and modern skyscrapers. This poster presentation aims to explore how graphic designers navigate the complex landscape of</w:t>
      </w:r>
    </w:p>
    <w:p>
      <w:pPr>
        <w:pStyle w:val="BodyText"/>
      </w:pPr>
      <w:r>
        <w:t xml:space="preserve">Germany Frankfurt</w:t>
      </w:r>
    </w:p>
    <w:p>
      <w:pPr>
        <w:pStyle w:val="BodyText"/>
      </w:pPr>
      <w:r>
        <w:t xml:space="preserve">, balancing global design trends with local cultural nuances and regulatory frameworks.</w:t>
      </w:r>
    </w:p>
    <w:bookmarkEnd w:id="21"/>
    <w:bookmarkStart w:id="22" w:name="Xab938bdeba39fe6dc0930e965aa26bb87dc1627"/>
    <w:p>
      <w:pPr>
        <w:pStyle w:val="Heading3"/>
      </w:pPr>
      <w:r>
        <w:t xml:space="preserve">II. Historical Foundations and Cultural Influences</w:t>
      </w:r>
    </w:p>
    <w:p>
      <w:pPr>
        <w:pStyle w:val="FirstParagraph"/>
      </w:pPr>
      <w:r>
        <w:t xml:space="preserve">The design ethos in</w:t>
      </w:r>
    </w:p>
    <w:p>
      <w:pPr>
        <w:pStyle w:val="BodyText"/>
      </w:pPr>
      <w:r>
        <w:t xml:space="preserve">Germany Frankfurt, heavily influenced by the Bauhaus movement, emphasizes functionality, simplicity, and clarity. This "form follows function" philosophy remains deeply ingrained in the work of many</w:t>
      </w:r>
    </w:p>
    <w:p>
      <w:pPr>
        <w:pStyle w:val="BodyText"/>
      </w:pPr>
      <w:r>
        <w:t xml:space="preserve">Graphic Designer</w:t>
      </w:r>
    </w:p>
    <w:p>
      <w:pPr>
        <w:pStyle w:val="BodyText"/>
      </w:pPr>
      <w:r>
        <w:t xml:space="preserve">s based in or serving clients from</w:t>
      </w:r>
    </w:p>
    <w:p>
      <w:pPr>
        <w:pStyle w:val="BodyText"/>
      </w:pPr>
      <w:r>
        <w:t xml:space="preserve">Germany Frankfurt</w:t>
      </w:r>
    </w:p>
    <w:p>
      <w:pPr>
        <w:pStyle w:val="BodyText"/>
      </w:pPr>
      <w:r>
        <w:t xml:space="preserve">. Understanding this historical context is crucial for contemporary practitioners who must adapt traditional principles to modern digital platforms while maintaining the high standards associated with German design.</w:t>
      </w:r>
    </w:p>
    <w:bookmarkEnd w:id="22"/>
    <w:bookmarkStart w:id="23" w:name="X8830c9f5661d5e86a04354c19b6ba6c2aea7298"/>
    <w:p>
      <w:pPr>
        <w:pStyle w:val="Heading3"/>
      </w:pPr>
      <w:r>
        <w:t xml:space="preserve">III. The Role of Graphic Designers in a Global Hub</w:t>
      </w:r>
    </w:p>
    <w:p>
      <w:pPr>
        <w:pStyle w:val="FirstParagraph"/>
      </w:pPr>
      <w:r>
        <w:t xml:space="preserve">Frankfurt’s status as a global financial center creates specific demands on</w:t>
      </w:r>
    </w:p>
    <w:p>
      <w:pPr>
        <w:pStyle w:val="BodyText"/>
      </w:pPr>
      <w:r>
        <w:t xml:space="preserve">Graphic Designer</w:t>
      </w:r>
    </w:p>
    <w:p>
      <w:pPr>
        <w:pStyle w:val="BodyText"/>
      </w:pPr>
      <w:r>
        <w:t xml:space="preserve">s. These professionals often work for multinational corporations, banks, and international organizations operating within</w:t>
      </w:r>
    </w:p>
    <w:p>
      <w:pPr>
        <w:pStyle w:val="BodyText"/>
      </w:pPr>
      <w:r>
        <w:t xml:space="preserve">Germany Frankfurt</w:t>
      </w:r>
    </w:p>
    <w:p>
      <w:pPr>
        <w:pStyle w:val="BodyText"/>
      </w:pPr>
      <w:r>
        <w:t xml:space="preserve">. Their responsibilities extend beyond aesthetics to include:</w:t>
      </w:r>
    </w:p>
    <w:p>
      <w:pPr>
        <w:numPr>
          <w:ilvl w:val="0"/>
          <w:numId w:val="1001"/>
        </w:numPr>
        <w:pStyle w:val="Compact"/>
      </w:pPr>
      <w:r>
        <w:rPr>
          <w:bCs/>
          <w:b/>
        </w:rPr>
        <w:t xml:space="preserve">Data Visualization:</w:t>
      </w:r>
      <w:r>
        <w:t xml:space="preserve"> </w:t>
      </w:r>
      <w:r>
        <w:t xml:space="preserve">Translating complex financial data into clear, accessible visual formats.</w:t>
      </w:r>
    </w:p>
    <w:p>
      <w:pPr>
        <w:numPr>
          <w:ilvl w:val="0"/>
          <w:numId w:val="1001"/>
        </w:numPr>
        <w:pStyle w:val="Compact"/>
      </w:pPr>
      <w:r>
        <w:rPr>
          <w:bCs/>
          <w:b/>
        </w:rPr>
        <w:t xml:space="preserve">Corporate Identity:</w:t>
      </w:r>
      <w:r>
        <w:t xml:space="preserve"> </w:t>
      </w:r>
      <w:r>
        <w:t xml:space="preserve">Developing cohesive brand identities that resonate with diverse, international audiences.</w:t>
      </w:r>
    </w:p>
    <w:p>
      <w:pPr>
        <w:pStyle w:val="FirstParagraph"/>
      </w:pPr>
      <w:r>
        <w:t xml:space="preserve">This requires a high level of precision and attention to detail, reflecting the broader business culture of</w:t>
      </w:r>
    </w:p>
    <w:p>
      <w:pPr>
        <w:pStyle w:val="BodyText"/>
      </w:pPr>
      <w:r>
        <w:t xml:space="preserve">Germany Frankfurt</w:t>
      </w:r>
    </w:p>
    <w:p>
      <w:pPr>
        <w:pStyle w:val="BodyText"/>
      </w:pPr>
      <w:r>
        <w:t xml:space="preserve">.</w:t>
      </w:r>
    </w:p>
    <w:bookmarkEnd w:id="23"/>
    <w:bookmarkStart w:id="24" w:name="X6ee4f92c358146df3d59c97e203623a3b4cc20b"/>
    <w:p>
      <w:pPr>
        <w:pStyle w:val="Heading3"/>
      </w:pPr>
      <w:r>
        <w:t xml:space="preserve">IV. Ethical Considerations and Professional Standards</w:t>
      </w:r>
    </w:p>
    <w:p>
      <w:pPr>
        <w:pStyle w:val="FirstParagraph"/>
      </w:pPr>
      <w:r>
        <w:t xml:space="preserve">In</w:t>
      </w:r>
    </w:p>
    <w:p>
      <w:pPr>
        <w:pStyle w:val="BodyText"/>
      </w:pPr>
      <w:r>
        <w:t xml:space="preserve">Germany Frankfurt</w:t>
      </w:r>
      <w:r>
        <w:t xml:space="preserve">, ethical considerations in graphic design are paramount. This includes respecting copyright laws, ensuring accessibility for all users (including those with disabilities), and promoting sustainability in materials and processes.</w:t>
      </w:r>
    </w:p>
    <w:p>
      <w:pPr>
        <w:pStyle w:val="BodyText"/>
      </w:pPr>
      <w:r>
        <w:t xml:space="preserve">Presentation Document</w:t>
      </w:r>
    </w:p>
    <w:p>
      <w:pPr>
        <w:pStyle w:val="BodyText"/>
      </w:pPr>
      <w:r>
        <w:t xml:space="preserve">s must adhere to strict professional standards set by organizations such as the Bund Deutscher Designer (BDD). These guidelines emphasize integrity, transparency, and respect for client confidentiality.</w:t>
      </w:r>
    </w:p>
    <w:bookmarkEnd w:id="24"/>
    <w:bookmarkStart w:id="25" w:name="X3f58d5159b9fa4a911a2522429d878317b72cab"/>
    <w:p>
      <w:pPr>
        <w:pStyle w:val="Heading3"/>
      </w:pPr>
      <w:r>
        <w:t xml:space="preserve">V. Technological Advancements and Digital Innovation</w:t>
      </w:r>
    </w:p>
    <w:p>
      <w:pPr>
        <w:pStyle w:val="FirstParagraph"/>
      </w:pPr>
      <w:r>
        <w:t xml:space="preserve">The rapid pace of technological change in</w:t>
      </w:r>
    </w:p>
    <w:p>
      <w:pPr>
        <w:pStyle w:val="BodyText"/>
      </w:pPr>
      <w:r>
        <w:t xml:space="preserve">Germany Frankfurt</w:t>
      </w:r>
    </w:p>
    <w:p>
      <w:pPr>
        <w:pStyle w:val="BodyText"/>
      </w:pPr>
      <w:r>
        <w:t xml:space="preserve">demands that</w:t>
      </w:r>
    </w:p>
    <w:p>
      <w:pPr>
        <w:pStyle w:val="BodyText"/>
      </w:pPr>
      <w:r>
        <w:t xml:space="preserve">Graphic Designer</w:t>
      </w:r>
    </w:p>
    <w:p>
      <w:pPr>
        <w:pStyle w:val="BodyText"/>
      </w:pPr>
      <w:r>
        <w:t xml:space="preserve">s continuously update their skills. Key areas of focus include:</w:t>
      </w:r>
    </w:p>
    <w:p>
      <w:pPr>
        <w:pStyle w:val="FirstParagraph"/>
      </w:pPr>
      <w:r>
        <w:t xml:space="preserve">This technological proficiency is essential for staying competitive in the dynamic market of</w:t>
      </w:r>
    </w:p>
    <w:p>
      <w:pPr>
        <w:pStyle w:val="BodyText"/>
      </w:pPr>
      <w:r>
        <w:t xml:space="preserve">Germany Frankfurt</w:t>
      </w:r>
    </w:p>
    <w:p>
      <w:pPr>
        <w:pStyle w:val="BodyText"/>
      </w:pPr>
      <w:r>
        <w:t xml:space="preserve">.</w:t>
      </w:r>
    </w:p>
    <w:bookmarkEnd w:id="25"/>
    <w:bookmarkStart w:id="26" w:name="vi.-future-trends-and-challenges"/>
    <w:p>
      <w:pPr>
        <w:pStyle w:val="Heading3"/>
      </w:pPr>
      <w:r>
        <w:t xml:space="preserve">VI. Future Trends and Challenges</w:t>
      </w:r>
    </w:p>
    <w:p>
      <w:pPr>
        <w:pStyle w:val="FirstParagraph"/>
      </w:pPr>
      <w:r>
        <w:t xml:space="preserve">The future of graphic design in</w:t>
      </w:r>
    </w:p>
    <w:p>
      <w:pPr>
        <w:pStyle w:val="BodyText"/>
      </w:pPr>
      <w:r>
        <w:t xml:space="preserve">Germany Frankfurt</w:t>
      </w:r>
    </w:p>
    <w:p>
      <w:pPr>
        <w:pStyle w:val="BodyText"/>
      </w:pPr>
      <w:r>
        <w:t xml:space="preserve">will be shaped by several emerging trends:</w:t>
      </w:r>
    </w:p>
    <w:p>
      <w:pPr>
        <w:pStyle w:val="FirstParagraph"/>
      </w:pPr>
      <w:r>
        <w:t xml:space="preserve">This aligns with the broader goals of environmental responsibility within</w:t>
      </w:r>
    </w:p>
    <w:p>
      <w:pPr>
        <w:pStyle w:val="BodyText"/>
      </w:pPr>
      <w:r>
        <w:t xml:space="preserve">Germany Frankfurt</w:t>
      </w:r>
    </w:p>
    <w:p>
      <w:pPr>
        <w:pStyle w:val="BodyText"/>
      </w:pPr>
      <w:r>
        <w:t xml:space="preserve">.</w:t>
      </w:r>
    </w:p>
    <w:bookmarkEnd w:id="26"/>
    <w:bookmarkStart w:id="27" w:name="vii.-conclusion"/>
    <w:p>
      <w:pPr>
        <w:pStyle w:val="Heading3"/>
      </w:pPr>
      <w:r>
        <w:t xml:space="preserve">VII. Conclusion</w:t>
      </w:r>
    </w:p>
    <w:p>
      <w:pPr>
        <w:pStyle w:val="FirstParagraph"/>
      </w:pPr>
      <w:r>
        <w:t xml:space="preserve">In conclusion, the role of the</w:t>
      </w:r>
      <w:r>
        <w:t xml:space="preserve"> </w:t>
      </w:r>
      <w:r>
        <w:rPr>
          <w:bCs/>
          <w:b/>
        </w:rPr>
        <w:t xml:space="preserve">Graphic Designer</w:t>
      </w:r>
      <w:r>
        <w:rPr>
          <w:bCs/>
          <w:b/>
        </w:rPr>
        <w:t xml:space="preserve"> </w:t>
      </w:r>
      <w:r>
        <w:rPr>
          <w:bCs/>
          <w:b/>
        </w:rPr>
        <w:t xml:space="preserve">in</w:t>
      </w:r>
      <w:r>
        <w:rPr>
          <w:bCs/>
          <w:b/>
        </w:rPr>
        <w:t xml:space="preserve"> </w:t>
      </w:r>
      <w:r>
        <w:rPr>
          <w:bCs/>
          <w:b/>
          <w:bCs/>
          <w:b/>
        </w:rPr>
        <w:t xml:space="preserve">Germany Frankfurt</w:t>
      </w:r>
      <w:r>
        <w:rPr>
          <w:bCs/>
          <w:b/>
          <w:bCs/>
          <w:b/>
        </w:rPr>
        <w:t xml:space="preserve">Presentation Document</w:t>
      </w:r>
    </w:p>
    <w:bookmarkEnd w:id="27"/>
    <w:bookmarkStart w:id="28" w:name="viii.-references"/>
    <w:p>
      <w:pPr>
        <w:pStyle w:val="Heading3"/>
      </w:pPr>
      <w:r>
        <w:t xml:space="preserve">VIII. References</w:t>
      </w:r>
    </w:p>
    <w:p>
      <w:pPr>
        <w:numPr>
          <w:ilvl w:val="0"/>
          <w:numId w:val="1004"/>
        </w:numPr>
        <w:pStyle w:val="Compact"/>
      </w:pPr>
      <w:r>
        <w:t xml:space="preserve">Bundesverband Bildender Künstlerinnen und Künstler (BBK). (2023). "Ethical Guidelines for Graphic Designers." Berlin: BBK Press.</w:t>
      </w:r>
    </w:p>
    <w:p>
      <w:pPr>
        <w:pStyle w:val="FirstParagraph"/>
      </w:pPr>
      <w:r>
        <w:t xml:space="preserve">This</w:t>
      </w:r>
      <w:r>
        <w:t xml:space="preserve"> </w:t>
      </w:r>
      <w:r>
        <w:rPr>
          <w:bCs/>
          <w:b/>
        </w:rPr>
        <w:t xml:space="preserve">Presentation Document</w:t>
      </w:r>
      <w:r>
        <w:rPr>
          <w:bCs/>
          <w:b/>
        </w:rPr>
        <w:t xml:space="preserve">Graphic Designer</w:t>
      </w:r>
      <w:r>
        <w:rPr>
          <w:bCs/>
          <w:b/>
        </w:rPr>
        <w:t xml:space="preserve">Germany Frankfurt</w:t>
      </w:r>
    </w:p>
    <w:bookmarkEnd w:id="28"/>
    <w:bookmarkStart w:id="29" w:name="viii.-acknowledgments"/>
    <w:p>
      <w:pPr>
        <w:pStyle w:val="Heading3"/>
      </w:pPr>
      <w:r>
        <w:t xml:space="preserve">VIII. Acknowledgments</w:t>
      </w:r>
    </w:p>
    <w:p>
      <w:pPr>
        <w:pStyle w:val="FirstParagraph"/>
      </w:pPr>
      <w:r>
        <w:t xml:space="preserve">The author wishes to thank the faculty and students of [University Name] for their invaluable feedback and support during the preparation of this poster presentation.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Graphic Designer in Germany, Frankfurt - Academic Poster Presentation</dc:title>
  <dc:creator/>
  <dc:language>en</dc:language>
  <cp:keywords/>
  <dcterms:created xsi:type="dcterms:W3CDTF">2026-07-29T15:04:15Z</dcterms:created>
  <dcterms:modified xsi:type="dcterms:W3CDTF">2026-07-29T15:04:15Z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