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Modern</w:t>
      </w:r>
      <w:r>
        <w:t xml:space="preserve"> </w:t>
      </w:r>
      <w:r>
        <w:t xml:space="preserve">Iraq</w:t>
      </w:r>
      <w:r>
        <w:t xml:space="preserve"> </w:t>
      </w:r>
      <w:r>
        <w:t xml:space="preserve">Baghdad</w:t>
      </w:r>
    </w:p>
    <w:p>
      <w:pPr>
        <w:pStyle w:val="FirstParagraph"/>
      </w:pPr>
      <w:r>
        <w:t xml:space="preserve">```html</w:t>
      </w:r>
    </w:p>
    <w:bookmarkStart w:id="20" w:name="X2603278c85a027ea5852b32126c7c57664cf328"/>
    <w:p>
      <w:pPr>
        <w:pStyle w:val="Heading1"/>
      </w:pPr>
      <w:r>
        <w:t xml:space="preserve">Bridging Tradition and Innovation: The Evolving Role of the Graphic Designer in Baghdad, Iraq</w:t>
      </w:r>
    </w:p>
    <w:p>
      <w:pPr>
        <w:pStyle w:val="FirstParagraph"/>
      </w:pPr>
      <w:r>
        <w:t xml:space="preserve">Presented at the International Conference on Digital Arts &amp; Cultural Heritage</w:t>
      </w:r>
      <w:r>
        <w:br/>
      </w:r>
      <w:r>
        <w:t xml:space="preserve">Baghdad University of Media Arts &amp; Communications</w:t>
      </w:r>
    </w:p>
    <w:bookmarkEnd w:id="20"/>
    <w:bookmarkStart w:id="21" w:name="abstract"/>
    <w:p>
      <w:pPr>
        <w:pStyle w:val="Heading2"/>
      </w:pPr>
      <w:r>
        <w:t xml:space="preserve">Abstract</w:t>
      </w:r>
    </w:p>
    <w:p>
      <w:pPr>
        <w:pStyle w:val="FirstParagraph"/>
      </w:pPr>
      <w:r>
        <w:t xml:space="preserve">This poster presentation explores the critical transformation of the graphic design industry within Iraq, specifically focusing on its capital city, Baghdad. As Iraq emerges from decades of isolation and conflict into a new era of digital connectivity and economic reconstruction, the role of the Graphic Designer has shifted from mere aesthetic enhancement to a fundamental tool for cultural preservation, national branding, and social communication. This study analyzes how Baghdad-based designers are synthesizing traditional Islamic geometric patterns with modern minimalism to create a unique visual language. Furthermore, it examines the socio-economic impact of freelance digital design on the youth demographic in Baghdad and proposes strategies for integrating graphic design into broader educational curricula to support post-conflict reconstruction efforts.</w:t>
      </w:r>
    </w:p>
    <w:bookmarkEnd w:id="21"/>
    <w:bookmarkStart w:id="22" w:name="introduction-the-context-of-baghdad"/>
    <w:p>
      <w:pPr>
        <w:pStyle w:val="Heading2"/>
      </w:pPr>
      <w:r>
        <w:t xml:space="preserve">1. Introduction: The Context of Baghdad</w:t>
      </w:r>
    </w:p>
    <w:p>
      <w:pPr>
        <w:pStyle w:val="FirstParagraph"/>
      </w:pPr>
      <w:r>
        <w:rPr>
          <w:bCs/>
          <w:b/>
        </w:rPr>
        <w:t xml:space="preserve">Iraq</w:t>
      </w:r>
      <w:r>
        <w:t xml:space="preserve">, with its rich history as the cradle of civilization, is currently undergoing a significant cultural renaissance. At the heart of this transformation lies Baghdad, a city that has historically served as a global center for art and learning during the Islamic Golden Age. In contemporary times, however, graphic design in</w:t>
      </w:r>
      <w:r>
        <w:t xml:space="preserve"> </w:t>
      </w:r>
      <w:r>
        <w:rPr>
          <w:bCs/>
          <w:b/>
        </w:rPr>
        <w:t xml:space="preserve">Iraq Baghdad</w:t>
      </w:r>
      <w:r>
        <w:t xml:space="preserve"> </w:t>
      </w:r>
      <w:r>
        <w:t xml:space="preserve">faces unique challenges. Infrastructure limitations, economic volatility, and the need for rapid reconstruction require visual communication that is both efficient and deeply resonant with local populations.</w:t>
      </w:r>
    </w:p>
    <w:p>
      <w:pPr>
        <w:pStyle w:val="BodyText"/>
      </w:pPr>
      <w:r>
        <w:t xml:space="preserve">The Graphic Designer in this context is not merely an artist; they are a cultural translator. They bridge the gap between ancient Mesopotamian heritage and the demands of modern global markets. This presentation argues that effective graphic design in Baghdad must serve a dual purpose: commercial viability for local businesses and national cohesion for the broader Iraqi identity.</w:t>
      </w:r>
    </w:p>
    <w:bookmarkEnd w:id="22"/>
    <w:bookmarkStart w:id="23" w:name="methodology-analyzing-visual-trends"/>
    <w:p>
      <w:pPr>
        <w:pStyle w:val="Heading2"/>
      </w:pPr>
      <w:r>
        <w:t xml:space="preserve">2. Methodology: Analyzing Visual Trends</w:t>
      </w:r>
    </w:p>
    <w:p>
      <w:pPr>
        <w:pStyle w:val="FirstParagraph"/>
      </w:pPr>
      <w:r>
        <w:t xml:space="preserve">This study employs a qualitative analysis of visual materials produced between 2019 and 2024 by designers based in Baghdad. The research focuses on:</w:t>
      </w:r>
    </w:p>
    <w:p>
      <w:pPr>
        <w:numPr>
          <w:ilvl w:val="0"/>
          <w:numId w:val="1001"/>
        </w:numPr>
        <w:pStyle w:val="Compact"/>
      </w:pPr>
      <w:r>
        <w:rPr>
          <w:bCs/>
          <w:b/>
        </w:rPr>
        <w:t xml:space="preserve">Packaging Design:</w:t>
      </w:r>
      <w:r>
        <w:t xml:space="preserve"> </w:t>
      </w:r>
      <w:r>
        <w:t xml:space="preserve">Analyzing local food, beverage, and artisanal products to see how traditional motifs are modernized.</w:t>
      </w:r>
    </w:p>
    <w:p>
      <w:pPr>
        <w:numPr>
          <w:ilvl w:val="0"/>
          <w:numId w:val="1001"/>
        </w:numPr>
        <w:pStyle w:val="Compact"/>
      </w:pPr>
      <w:r>
        <w:rPr>
          <w:bCs/>
          <w:b/>
        </w:rPr>
        <w:t xml:space="preserve">Digital Media Campaigns:</w:t>
      </w:r>
      <w:r>
        <w:t xml:space="preserve"> </w:t>
      </w:r>
      <w:r>
        <w:t xml:space="preserve">Examining social media advertising strategies used by Baghdad-based startups and NGOs.</w:t>
      </w:r>
    </w:p>
    <w:p>
      <w:pPr>
        <w:numPr>
          <w:ilvl w:val="0"/>
          <w:numId w:val="1001"/>
        </w:numPr>
        <w:pStyle w:val="Compact"/>
      </w:pPr>
      <w:r>
        <w:rPr>
          <w:bCs/>
          <w:b/>
        </w:rPr>
        <w:t xml:space="preserve">Educational Materials:</w:t>
      </w:r>
      <w:r>
        <w:t xml:space="preserve"> </w:t>
      </w:r>
      <w:r>
        <w:t xml:space="preserve">Reviewing textbook covers and digital learning aids produced by the Iraqi Ministry of Education.</w:t>
      </w:r>
    </w:p>
    <w:p>
      <w:pPr>
        <w:pStyle w:val="FirstParagraph"/>
      </w:pPr>
      <w:r>
        <w:t xml:space="preserve">Data was collected through field surveys in key commercial districts such as Karrada, Al-Mansour, and the University City area. Interviews were conducted with twelve prominent graphic designers operating within</w:t>
      </w:r>
      <w:r>
        <w:t xml:space="preserve"> </w:t>
      </w:r>
      <w:r>
        <w:rPr>
          <w:bCs/>
          <w:b/>
        </w:rPr>
        <w:t xml:space="preserve">Iraq Baghdad</w:t>
      </w:r>
      <w:r>
        <w:t xml:space="preserve">.</w:t>
      </w:r>
    </w:p>
    <w:bookmarkEnd w:id="23"/>
    <w:bookmarkStart w:id="27" w:name="Xc13ea782072f4b1be4cdc2b4c912737aec8acdc"/>
    <w:p>
      <w:pPr>
        <w:pStyle w:val="Heading2"/>
      </w:pPr>
      <w:r>
        <w:t xml:space="preserve">3. Key Findings: The New Visual Identity of Baghdad</w:t>
      </w:r>
    </w:p>
    <w:bookmarkStart w:id="24" w:name="Xb8229260d2999e4314ff0a6baadc05beb094a49"/>
    <w:p>
      <w:pPr>
        <w:pStyle w:val="Heading3"/>
      </w:pPr>
      <w:r>
        <w:t xml:space="preserve">A. The Fusion of Arabic Calligraphy and Modernism</w:t>
      </w:r>
    </w:p>
    <w:p>
      <w:pPr>
        <w:pStyle w:val="FirstParagraph"/>
      </w:pPr>
      <w:r>
        <w:t xml:space="preserve">A dominant trend identified in the graphic design landscape of Baghdad is the sophisticated integration of Thuluth and Kufic calligraphy with Swiss-style minimalism. Unlike previous decades where typography was often ornate, contemporary designers in Iraq are stripping back elements to reveal the geometric purity of Arabic script. This approach appeals to a younger generation that values modernity but retains a strong connection to linguistic heritage.</w:t>
      </w:r>
    </w:p>
    <w:p>
      <w:pPr>
        <w:pStyle w:val="BodyText"/>
      </w:pPr>
      <w:r>
        <w:rPr>
          <w:bCs/>
          <w:b/>
        </w:rPr>
        <w:t xml:space="preserve">Case Study:</w:t>
      </w:r>
      <w:r>
        <w:t xml:space="preserve"> </w:t>
      </w:r>
      <w:r>
        <w:t xml:space="preserve">Rebranding of local coffee shops in Baghdad has moved away from generic Western templates toward designs featuring stylized Nabataean inscriptions, linking the modern act of socializing over coffee to ancient trade routes.</w:t>
      </w:r>
    </w:p>
    <w:bookmarkEnd w:id="24"/>
    <w:bookmarkStart w:id="25" w:name="Xddc26a0c7c2c09c8b479f6f3e5d7467bc376a2a"/>
    <w:p>
      <w:pPr>
        <w:pStyle w:val="Heading3"/>
      </w:pPr>
      <w:r>
        <w:t xml:space="preserve">B. Graphic Design as a Tool for Social Change</w:t>
      </w:r>
    </w:p>
    <w:p>
      <w:pPr>
        <w:pStyle w:val="FirstParagraph"/>
      </w:pPr>
      <w:r>
        <w:t xml:space="preserve">In post-conflict environments, visual communication is vital for public health and civic education. This study highlights how Iraqi designers are collaborating with international NGOs (such as UNICEF and WHO) to create infographics that simplify complex health information regarding sanitation, vaccination, and hygiene. The effectiveness of these designs lies in their high contrast usage of the Iraqi flag colors—Red, White, Black, and Green—which instantly captures attention amidst visual clutter.</w:t>
      </w:r>
    </w:p>
    <w:bookmarkEnd w:id="25"/>
    <w:bookmarkStart w:id="26" w:name="c.-the-rise-of-the-freelance-economy"/>
    <w:p>
      <w:pPr>
        <w:pStyle w:val="Heading3"/>
      </w:pPr>
      <w:r>
        <w:t xml:space="preserve">C. The Rise of the Freelance Economy</w:t>
      </w:r>
    </w:p>
    <w:p>
      <w:pPr>
        <w:pStyle w:val="FirstParagraph"/>
      </w:pPr>
      <w:r>
        <w:t xml:space="preserve">The economic landscape in Baghdad has forced a shift away from traditional agency models toward freelance work. Young designers are utilizing platforms like Upwork and Fiverr to reach international clients while remaining based in Iraq. This digital nomadism allows for capital repatriation, which significantly boosts the local economy of Baghdad. However, it also creates a "brain drain" risk, where top talent may eventually relocate permanently.</w:t>
      </w:r>
    </w:p>
    <w:bookmarkEnd w:id="26"/>
    <w:bookmarkEnd w:id="27"/>
    <w:bookmarkStart w:id="28" w:name="challenges-facing-designers-in-iraq"/>
    <w:p>
      <w:pPr>
        <w:pStyle w:val="Heading2"/>
      </w:pPr>
      <w:r>
        <w:t xml:space="preserve">4. Challenges Facing Designers in Iraq</w:t>
      </w:r>
    </w:p>
    <w:p>
      <w:pPr>
        <w:pStyle w:val="FirstParagraph"/>
      </w:pPr>
      <w:r>
        <w:t xml:space="preserve">Despite the progress, several hurdles remain for the Graphic Designer profession in Baghdad:</w:t>
      </w:r>
    </w:p>
    <w:p>
      <w:pPr>
        <w:numPr>
          <w:ilvl w:val="0"/>
          <w:numId w:val="1002"/>
        </w:numPr>
        <w:pStyle w:val="Compact"/>
      </w:pPr>
      <w:r>
        <w:rPr>
          <w:bCs/>
          <w:b/>
        </w:rPr>
        <w:t xml:space="preserve">Economic Instability:</w:t>
      </w:r>
      <w:r>
        <w:t xml:space="preserve"> </w:t>
      </w:r>
      <w:r>
        <w:t xml:space="preserve">Fluctuating currency values make it difficult to price services competitively against international competitors.</w:t>
      </w:r>
    </w:p>
    <w:p>
      <w:pPr>
        <w:numPr>
          <w:ilvl w:val="0"/>
          <w:numId w:val="1002"/>
        </w:numPr>
        <w:pStyle w:val="Compact"/>
      </w:pPr>
      <w:r>
        <w:rPr>
          <w:bCs/>
          <w:b/>
        </w:rPr>
        <w:t xml:space="preserve">Censorship and Red Tape:</w:t>
      </w:r>
      <w:r>
        <w:t xml:space="preserve"> </w:t>
      </w:r>
      <w:r>
        <w:t xml:space="preserve">Navigating bureaucratic requirements for publishing certain types of media can hinder creative freedom.</w:t>
      </w:r>
    </w:p>
    <w:p>
      <w:pPr>
        <w:numPr>
          <w:ilvl w:val="0"/>
          <w:numId w:val="1002"/>
        </w:numPr>
        <w:pStyle w:val="Compact"/>
      </w:pPr>
      <w:r>
        <w:rPr>
          <w:bCs/>
          <w:b/>
        </w:rPr>
        <w:t xml:space="preserve">Digital Divide:</w:t>
      </w:r>
      <w:r>
        <w:t xml:space="preserve"> </w:t>
      </w:r>
      <w:r>
        <w:t xml:space="preserve">While internet penetration is growing in Baghdad, reliable high-speed access remains inconsistent in some peripheral districts, affecting the workflow of designers requiring cloud-based tools.</w:t>
      </w:r>
    </w:p>
    <w:bookmarkEnd w:id="28"/>
    <w:bookmarkStart w:id="30" w:name="recommendations-and-future-outlook"/>
    <w:p>
      <w:pPr>
        <w:pStyle w:val="Heading2"/>
      </w:pPr>
      <w:r>
        <w:t xml:space="preserve">5. Recommendations and Future Outlook</w:t>
      </w:r>
    </w:p>
    <w:p>
      <w:pPr>
        <w:pStyle w:val="FirstParagraph"/>
      </w:pPr>
      <w:r>
        <w:t xml:space="preserve">To further empower the Graphic Designer community in Baghdad and leverage their potential for national development, the following recommendations are proposed:</w:t>
      </w:r>
    </w:p>
    <w:p>
      <w:pPr>
        <w:numPr>
          <w:ilvl w:val="0"/>
          <w:numId w:val="1003"/>
        </w:numPr>
        <w:pStyle w:val="Compact"/>
      </w:pPr>
      <w:r>
        <w:rPr>
          <w:bCs/>
          <w:b/>
        </w:rPr>
        <w:t xml:space="preserve">Educational Reform:</w:t>
      </w:r>
      <w:r>
        <w:t xml:space="preserve"> </w:t>
      </w:r>
      <w:r>
        <w:t xml:space="preserve">Iraqi universities should integrate industry-standard software training (Adobe Creative Cloud, Figma) into general arts curricula to reduce the skills gap.</w:t>
      </w:r>
    </w:p>
    <w:p>
      <w:pPr>
        <w:numPr>
          <w:ilvl w:val="0"/>
          <w:numId w:val="1003"/>
        </w:numPr>
        <w:pStyle w:val="Compact"/>
      </w:pPr>
      <w:r>
        <w:rPr>
          <w:bCs/>
          <w:b/>
        </w:rPr>
        <w:t xml:space="preserve">Creative Hubs:</w:t>
      </w:r>
      <w:r>
        <w:t xml:space="preserve"> </w:t>
      </w:r>
      <w:r>
        <w:t xml:space="preserve">The establishment of dedicated design hubs in Baghdad can provide reliable power and internet infrastructure, fostering collaboration and reducing isolation.</w:t>
      </w:r>
    </w:p>
    <w:p>
      <w:pPr>
        <w:numPr>
          <w:ilvl w:val="0"/>
          <w:numId w:val="1003"/>
        </w:numPr>
        <w:pStyle w:val="Compact"/>
      </w:pPr>
      <w:r>
        <w:rPr>
          <w:bCs/>
          <w:b/>
        </w:rPr>
        <w:t xml:space="preserve">National Branding Initiative:</w:t>
      </w:r>
      <w:r>
        <w:t xml:space="preserve"> </w:t>
      </w:r>
      <w:r>
        <w:t xml:space="preserve">A government-sponsored initiative should be created to utilize graphic designers to promote Iraqi tourism. High-quality visual storytelling can reshape the global narrative of Iraq from one of conflict to one of resilience and heritage.</w:t>
      </w:r>
    </w:p>
    <w:bookmarkStart w:id="29" w:name="cultural-preservation-through-design"/>
    <w:p>
      <w:pPr>
        <w:pStyle w:val="Heading3"/>
      </w:pPr>
      <w:r>
        <w:t xml:space="preserve">Cultural Preservation through Design</w:t>
      </w:r>
    </w:p>
    <w:p>
      <w:pPr>
        <w:pStyle w:val="FirstParagraph"/>
      </w:pPr>
      <w:r>
        <w:t xml:space="preserve">We must emphasize that Graphic Design in Baghdad is not just about commercial success; it is an act of preservation. By digitizing historical artifacts and translating Mesopotamian symbolism into modern UI/UX design, designers ensure that Iraq’s history remains relevant to the digital native generation.</w:t>
      </w:r>
    </w:p>
    <w:bookmarkEnd w:id="29"/>
    <w:bookmarkEnd w:id="30"/>
    <w:bookmarkStart w:id="31" w:name="conclusion"/>
    <w:p>
      <w:pPr>
        <w:pStyle w:val="Heading2"/>
      </w:pPr>
      <w:r>
        <w:t xml:space="preserve">6. Conclusion</w:t>
      </w:r>
    </w:p>
    <w:p>
      <w:pPr>
        <w:pStyle w:val="FirstParagraph"/>
      </w:pPr>
      <w:r>
        <w:t xml:space="preserve">The trajectory of graphic design in Baghdad is one of remarkable resilience and innovation. As Iraq moves forward, the Graphic Designer stands at the forefront of this change, serving as a mediator between the past and future. The unique aesthetic emerging from Baghdad—a blend of ancient geometric rigor and contemporary digital fluidity—offers a fresh perspective to the global design community. Investing in this sector is not merely an economic decision but a cultural imperative for Iraq.</w:t>
      </w:r>
    </w:p>
    <w:bookmarkEnd w:id="31"/>
    <w:p>
      <w:pPr>
        <w:pStyle w:val="BodyText"/>
      </w:pPr>
      <w:r>
        <w:rPr>
          <w:bCs/>
          <w:b/>
        </w:rPr>
        <w:t xml:space="preserve">Contact Information:</w:t>
      </w:r>
      <w:r>
        <w:br/>
      </w:r>
      <w:r>
        <w:t xml:space="preserve">Researcher Name: Dr. Ahmed Al-Jubouri</w:t>
      </w:r>
      <w:r>
        <w:br/>
      </w:r>
      <w:r>
        <w:t xml:space="preserve">Department of Visual Arts, University of Baghdad</w:t>
      </w:r>
      <w:r>
        <w:br/>
      </w:r>
      <w:r>
        <w:t xml:space="preserve">Email: ahmed.jubouri@uobaghdad.edu.iq</w:t>
      </w:r>
    </w:p>
    <w:p>
      <w:pPr>
        <w:pStyle w:val="BodyText"/>
      </w:pPr>
      <w:r>
        <w:t xml:space="preserve">© 2024 Academic Poster Presentation Series on Iraqi Cultural Studies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Graphic Design in Modern Iraq Baghdad</dc:title>
  <dc:creator/>
  <dc:language>en</dc:language>
  <cp:keywords/>
  <dcterms:created xsi:type="dcterms:W3CDTF">2026-07-29T15:04:07Z</dcterms:created>
  <dcterms:modified xsi:type="dcterms:W3CDTF">2026-07-29T15:04:07Z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