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Visualizing</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bridging-tradition-and-tech"/>
    <w:p>
      <w:pPr>
        <w:pStyle w:val="Heading1"/>
      </w:pPr>
      <w:r>
        <w:t xml:space="preserve">Bridging Tradition and Tech:</w:t>
      </w:r>
    </w:p>
    <w:p>
      <w:pPr>
        <w:pStyle w:val="FirstParagraph"/>
      </w:pPr>
      <w:r>
        <w:t xml:space="preserve">The Evolving Identity of the Graphic Designer in the Dynamic Landscape of Israel Tel Aviv</w:t>
      </w:r>
    </w:p>
    <w:p>
      <w:pPr>
        <w:pStyle w:val="BodyText"/>
      </w:pPr>
      <w:r>
        <w:t xml:space="preserve">Presented at: The Mediterranean Design Summit</w:t>
      </w:r>
      <w:r>
        <w:br/>
      </w:r>
      <w:r>
        <w:t xml:space="preserve">Location: Tel Aviv-Yafo, Israel</w:t>
      </w:r>
      <w:r>
        <w:br/>
      </w:r>
      <w:r>
        <w:t xml:space="preserve">Date: May 2024</w:t>
      </w:r>
    </w:p>
    <w:bookmarkEnd w:id="20"/>
    <w:p>
      <w:pPr>
        <w:pStyle w:val="BodyText"/>
      </w:pPr>
      <w:r>
        <w:rPr>
          <w:bCs/>
          <w:b/>
        </w:rPr>
        <w:t xml:space="preserve">Abstract:</w:t>
      </w:r>
      <w:r>
        <w:br/>
      </w:r>
      <w:r>
        <w:t xml:space="preserve">This poster presentation explores the multifaceted role of the graphic designer within one of the world’s most vibrant innovation hubs. Focusing specifically on</w:t>
      </w:r>
      <w:r>
        <w:t xml:space="preserve"> </w:t>
      </w:r>
      <w:r>
        <w:rPr>
          <w:bCs/>
          <w:b/>
        </w:rPr>
        <w:t xml:space="preserve">Israel Tel Aviv</w:t>
      </w:r>
      <w:r>
        <w:t xml:space="preserve">, we analyze how local designers navigate a unique intersection of ancient cultural heritage, rapid technological advancement, and global market demands. The study examines how</w:t>
      </w:r>
      <w:r>
        <w:t xml:space="preserve"> </w:t>
      </w:r>
      <w:r>
        <w:rPr>
          <w:bCs/>
          <w:b/>
        </w:rPr>
        <w:t xml:space="preserve">Graphic Designers</w:t>
      </w:r>
      <w:r>
        <w:t xml:space="preserve"> </w:t>
      </w:r>
      <w:r>
        <w:t xml:space="preserve">in this region act not merely as visual communicators, but as cultural translators and strategic innovators.</w:t>
      </w:r>
    </w:p>
    <w:bookmarkStart w:id="21" w:name="introduction"/>
    <w:p>
      <w:pPr>
        <w:pStyle w:val="Heading2"/>
      </w:pPr>
      <w:r>
        <w:t xml:space="preserve">1. Introduction</w:t>
      </w:r>
    </w:p>
    <w:p>
      <w:pPr>
        <w:pStyle w:val="FirstParagraph"/>
      </w:pPr>
      <w:r>
        <w:t xml:space="preserve">Tel Aviv is often described as the "Startup Nation's" capital, a moniker that defines its economic and cultural identity. However, beneath the veneer of high-tech infrastructure lies a rich tapestry of history, religion, politics, and social dynamics. For the</w:t>
      </w:r>
      <w:r>
        <w:t xml:space="preserve"> </w:t>
      </w:r>
      <w:r>
        <w:rPr>
          <w:bCs/>
          <w:b/>
        </w:rPr>
        <w:t xml:space="preserve">Graphic Designer</w:t>
      </w:r>
      <w:r>
        <w:t xml:space="preserve">, this environment presents a unique challenge: how to create visual narratives that resonate with both local sensibilities and international audiences.</w:t>
      </w:r>
    </w:p>
    <w:p>
      <w:pPr>
        <w:pStyle w:val="BodyText"/>
      </w:pPr>
      <w:r>
        <w:t xml:space="preserve">This presentation argues that the modern graphic designer in Israel Tel Aviv operates at a critical juncture. They are tasked with designing for a demographic that is hyper-connected globally yet deeply rooted in specific regional traditions. The design ethos emerging from this city is characterized by "agile aesthetics"—a blend of minimalist tech-forward design and warm, human-centric storytelling.</w:t>
      </w:r>
    </w:p>
    <w:bookmarkEnd w:id="21"/>
    <w:bookmarkStart w:id="23" w:name="context"/>
    <w:bookmarkStart w:id="22" w:name="contextual-analysis-israel-tel-aviv"/>
    <w:p>
      <w:pPr>
        <w:pStyle w:val="Heading2"/>
      </w:pPr>
      <w:r>
        <w:t xml:space="preserve">2. Contextual Analysis: Israel Tel Aviv</w:t>
      </w:r>
    </w:p>
    <w:p>
      <w:pPr>
        <w:pStyle w:val="FirstParagraph"/>
      </w:pPr>
      <w:r>
        <w:t xml:space="preserve">To understand the output of a designer in this region, one must first understand the environment. Israel Tel Aviv is a city of contradictions and contrasts.</w:t>
      </w:r>
    </w:p>
    <w:p>
      <w:pPr>
        <w:numPr>
          <w:ilvl w:val="0"/>
          <w:numId w:val="1001"/>
        </w:numPr>
        <w:pStyle w:val="Compact"/>
      </w:pPr>
      <w:r>
        <w:rPr>
          <w:bCs/>
          <w:b/>
        </w:rPr>
        <w:t xml:space="preserve">Demographic Diversity:</w:t>
      </w:r>
      <w:r>
        <w:t xml:space="preserve">The population includes Jewish, Arab, Christian, and secular communities. Designers must navigate Hebrew typography alongside Arabic calligraphy integration, creating inclusive visual languages.</w:t>
      </w:r>
    </w:p>
    <w:p>
      <w:pPr>
        <w:numPr>
          <w:ilvl w:val="0"/>
          <w:numId w:val="1001"/>
        </w:numPr>
        <w:pStyle w:val="Compact"/>
      </w:pPr>
      <w:r>
        <w:rPr>
          <w:bCs/>
          <w:b/>
        </w:rPr>
        <w:t xml:space="preserve">The Startup Ecosystem:</w:t>
      </w:r>
      <w:r>
        <w:t xml:space="preserve">Tel Aviv boasts the highest density of startups per capita in the world. This creates a massive demand for UX/UI design, branding for scale-up companies, and investor pitch visuals. The speed of business dictates a faster iteration cycle than traditional European or American markets.</w:t>
      </w:r>
    </w:p>
    <w:p>
      <w:pPr>
        <w:numPr>
          <w:ilvl w:val="0"/>
          <w:numId w:val="1001"/>
        </w:numPr>
        <w:pStyle w:val="Compact"/>
      </w:pPr>
      <w:r>
        <w:rPr>
          <w:bCs/>
          <w:b/>
        </w:rPr>
        <w:t xml:space="preserve">Cultural Heritage:</w:t>
      </w:r>
      <w:r>
        <w:t xml:space="preserve">The proximity to ancient historical sites influences local art scenes, often inspiring designers to blend modernist principles with historical motifs.</w:t>
      </w:r>
    </w:p>
    <w:p>
      <w:pPr>
        <w:pStyle w:val="FirstParagraph"/>
      </w:pPr>
      <w:r>
        <w:rPr>
          <w:bCs/>
          <w:b/>
          <w:iCs/>
          <w:i/>
        </w:rPr>
        <w:t xml:space="preserve">Key Insight:</w:t>
      </w:r>
      <w:r>
        <w:rPr>
          <w:iCs/>
          <w:i/>
        </w:rPr>
        <w:t xml:space="preserve">In Israel Tel Aviv, graphic design is not just about aesthetics; it is a tool for diplomacy and communication in a complex geopolitical landscape. Designers often find themselves mediating between conflicting narratives through visual neutrality or bold advocacy.</w:t>
      </w:r>
    </w:p>
    <w:bookmarkEnd w:id="22"/>
    <w:bookmarkEnd w:id="23"/>
    <w:bookmarkStart w:id="28" w:name="methodology"/>
    <w:bookmarkStart w:id="27" w:name="the-role-of-the-graphic-designer"/>
    <w:p>
      <w:pPr>
        <w:pStyle w:val="Heading2"/>
      </w:pPr>
      <w:r>
        <w:t xml:space="preserve">3. The Role of the Graphic Designer</w:t>
      </w:r>
    </w:p>
    <w:p>
      <w:pPr>
        <w:pStyle w:val="FirstParagraph"/>
      </w:pPr>
      <w:r>
        <w:t xml:space="preserve">In the specific context of Israel Tel Aviv, the role of the graphic designer has expanded beyond traditional print and digital layout. We categorize their primary functions into three pillars:</w:t>
      </w:r>
    </w:p>
    <w:bookmarkStart w:id="24" w:name="a.-cultural-translators"/>
    <w:p>
      <w:pPr>
        <w:pStyle w:val="Heading3"/>
      </w:pPr>
      <w:r>
        <w:t xml:space="preserve">A. Cultural Translators</w:t>
      </w:r>
    </w:p>
    <w:p>
      <w:pPr>
        <w:pStyle w:val="FirstParagraph"/>
      </w:pPr>
      <w:r>
        <w:t xml:space="preserve">Many agencies in Tel Aviv serve international clients who wish to enter the Middle Eastern market, or local companies expanding globally. The designer must decode cultural nuances. For instance, color psychology varies significantly between Western and Eastern Mediterranean cultures. A designer in Israel Tel Aviv is trained to adjust palettes and imagery to ensure brand safety across different religious and cultural boundaries.</w:t>
      </w:r>
    </w:p>
    <w:bookmarkEnd w:id="24"/>
    <w:bookmarkStart w:id="25" w:name="b.-tech-enabled-creatives"/>
    <w:p>
      <w:pPr>
        <w:pStyle w:val="Heading3"/>
      </w:pPr>
      <w:r>
        <w:t xml:space="preserve">B. Tech-Enabled Creatives</w:t>
      </w:r>
    </w:p>
    <w:p>
      <w:pPr>
        <w:pStyle w:val="FirstParagraph"/>
      </w:pPr>
      <w:r>
        <w:t xml:space="preserve">The proximity to major tech hubs (like Cyberport) means that graphic designers are increasingly required to understand code, AR/VR environments, and dynamic data visualization. The separation between "designer" and "developer" is blurring in Tel Aviv's startup scene. Graphic designers must prototype interactive experiences that are scalable from mobile devices to large digital billboards along the Dizengoff Centre.</w:t>
      </w:r>
    </w:p>
    <w:bookmarkEnd w:id="25"/>
    <w:bookmarkStart w:id="26" w:name="c.-social-advocates"/>
    <w:p>
      <w:pPr>
        <w:pStyle w:val="Heading3"/>
      </w:pPr>
      <w:r>
        <w:t xml:space="preserve">C. Social Advocates</w:t>
      </w:r>
    </w:p>
    <w:p>
      <w:pPr>
        <w:pStyle w:val="FirstParagraph"/>
      </w:pPr>
      <w:r>
        <w:t xml:space="preserve">Tel Aviv is a city of protests, social movements, and community activism. Graphic designers frequently engage in non-commercial work, creating posters for social justice campaigns, environmental awareness (such as Mediterranean pollution control), and community cohesion projects. This civic engagement shapes their professional skill set, emphasizing clarity and emotional impact over commercial polish.</w:t>
      </w:r>
    </w:p>
    <w:bookmarkEnd w:id="26"/>
    <w:bookmarkEnd w:id="27"/>
    <w:bookmarkEnd w:id="28"/>
    <w:bookmarkStart w:id="30" w:name="case-study"/>
    <w:bookmarkStart w:id="29" w:name="Xcf58a09a6cd3d1386345d354efbcd5b08b55ac4"/>
    <w:p>
      <w:pPr>
        <w:pStyle w:val="Heading2"/>
      </w:pPr>
      <w:r>
        <w:t xml:space="preserve">4. Case Study: Rebranding for a Global Audience</w:t>
      </w:r>
    </w:p>
    <w:p>
      <w:pPr>
        <w:pStyle w:val="FirstParagraph"/>
      </w:pPr>
      <w:r>
        <w:t xml:space="preserve">This section presents an anonymized analysis of a recent rebranding project by a Tel Aviv-based design studio. The client was a fintech startup based in Israel Tel Aviv aiming to attract European venture capital.</w:t>
      </w:r>
    </w:p>
    <w:p>
      <w:pPr>
        <w:numPr>
          <w:ilvl w:val="0"/>
          <w:numId w:val="1002"/>
        </w:numPr>
        <w:pStyle w:val="Compact"/>
      </w:pPr>
      <w:r>
        <w:rPr>
          <w:bCs/>
          <w:b/>
        </w:rPr>
        <w:t xml:space="preserve">The Challenge:</w:t>
      </w:r>
      <w:r>
        <w:t xml:space="preserve">The initial branding was perceived as too aggressive and localized, failing to convey trust to Western investors.</w:t>
      </w:r>
    </w:p>
    <w:p>
      <w:pPr>
        <w:numPr>
          <w:ilvl w:val="0"/>
          <w:numId w:val="1002"/>
        </w:numPr>
        <w:pStyle w:val="Compact"/>
      </w:pPr>
      <w:r>
        <w:rPr>
          <w:bCs/>
          <w:b/>
        </w:rPr>
        <w:t xml:space="preserve">The Design Solution:</w:t>
      </w:r>
      <w:r>
        <w:t xml:space="preserve">The graphic designers utilized a typographic system that merged modernist Hebrew letterforms with Swiss-style grid systems. This created a visual language that felt both "Israeli" (innovative, direct) and "Global" (clean, trustworthy).</w:t>
      </w:r>
    </w:p>
    <w:p>
      <w:pPr>
        <w:numPr>
          <w:ilvl w:val="0"/>
          <w:numId w:val="1002"/>
        </w:numPr>
        <w:pStyle w:val="Compact"/>
      </w:pPr>
      <w:r>
        <w:rPr>
          <w:bCs/>
          <w:b/>
        </w:rPr>
        <w:t xml:space="preserve">Outcome:</w:t>
      </w:r>
      <w:r>
        <w:t xml:space="preserve">The new identity helped the company secure Series A funding. The design successfully communicated the dual nature of the company: rooted in Israeli technical prowess but oriented toward global stability.</w:t>
      </w:r>
    </w:p>
    <w:bookmarkEnd w:id="29"/>
    <w:bookmarkEnd w:id="30"/>
    <w:bookmarkStart w:id="32" w:name="conclusion"/>
    <w:bookmarkStart w:id="31" w:name="conclusion-and-future-directions"/>
    <w:p>
      <w:pPr>
        <w:pStyle w:val="Heading2"/>
      </w:pPr>
      <w:r>
        <w:t xml:space="preserve">5. Conclusion and Future Directions</w:t>
      </w:r>
    </w:p>
    <w:p>
      <w:pPr>
        <w:pStyle w:val="FirstParagraph"/>
      </w:pPr>
      <w:r>
        <w:t xml:space="preserve">The graphic designer in Israel Tel Aviv stands at a unique vantage point. They are the visual architects of a nation that is constantly reinventing itself. As we look toward the future, several trends will define this role:</w:t>
      </w:r>
    </w:p>
    <w:p>
      <w:pPr>
        <w:numPr>
          <w:ilvl w:val="0"/>
          <w:numId w:val="1003"/>
        </w:numPr>
        <w:pStyle w:val="Compact"/>
      </w:pPr>
      <w:r>
        <w:rPr>
          <w:bCs/>
          <w:b/>
        </w:rPr>
        <w:t xml:space="preserve">Sustainability:</w:t>
      </w:r>
      <w:r>
        <w:t xml:space="preserve">With increasing environmental awareness, designers will need to focus more on sustainable print practices and digital efficiency.</w:t>
      </w:r>
    </w:p>
    <w:p>
      <w:pPr>
        <w:numPr>
          <w:ilvl w:val="0"/>
          <w:numId w:val="1003"/>
        </w:numPr>
        <w:pStyle w:val="Compact"/>
      </w:pPr>
      <w:r>
        <w:rPr>
          <w:bCs/>
          <w:b/>
        </w:rPr>
        <w:t xml:space="preserve">Inclusivity:</w:t>
      </w:r>
      <w:r>
        <w:t xml:space="preserve">Moving forward, there is a growing mandate for designs that accurately represent the diverse ethnic and religious makeup of Israel Tel Aviv.</w:t>
      </w:r>
    </w:p>
    <w:p>
      <w:pPr>
        <w:numPr>
          <w:ilvl w:val="0"/>
          <w:numId w:val="1003"/>
        </w:numPr>
        <w:pStyle w:val="Compact"/>
      </w:pPr>
      <w:r>
        <w:rPr>
          <w:bCs/>
          <w:b/>
        </w:rPr>
        <w:t xml:space="preserve">AI Integration:</w:t>
      </w:r>
      <w:r>
        <w:t xml:space="preserve">The rise of generative AI tools will require designers to become curators and editors of algorithmic output, maintaining the human touch that defines high-quality design.</w:t>
      </w:r>
    </w:p>
    <w:p>
      <w:pPr>
        <w:pStyle w:val="FirstParagraph"/>
      </w:pPr>
      <w:r>
        <w:t xml:space="preserve">In conclusion, the graphic designer is an essential stakeholder in the economic and cultural vitality of Israel Tel Aviv. By bridging the gap between local identity and global aspiration, they play a pivotal role in shaping how this city is perceived by the world.</w:t>
      </w:r>
    </w:p>
    <w:bookmarkEnd w:id="31"/>
    <w:bookmarkEnd w:id="32"/>
    <w:p>
      <w:pPr>
        <w:pStyle w:val="BodyText"/>
      </w:pPr>
      <w:r>
        <w:rPr>
          <w:bCs/>
          <w:b/>
        </w:rPr>
        <w:t xml:space="preserve">Contact Information:</w:t>
      </w:r>
      <w:r>
        <w:br/>
      </w:r>
      <w:r>
        <w:t xml:space="preserve">Email: research@telavivdesign.ac.il</w:t>
      </w:r>
      <w:r>
        <w:br/>
      </w:r>
      <w:r>
        <w:t xml:space="preserve">Institution: School of Visual Arts and Design, Israel Tel Aviv Branch</w:t>
      </w:r>
      <w:r>
        <w:br/>
      </w:r>
      <w:r>
        <w:t xml:space="preserve">Acknowledgments: We thank the Israeli Design Association for their support in data collection.</w:t>
      </w:r>
    </w:p>
    <w:p>
      <w:pPr>
        <w:pStyle w:val="BodyText"/>
      </w:pPr>
      <w:r>
        <w:t xml:space="preserve">© 2024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Visualizing Innovation: The Role of the Graphic Designer in Israel Tel Aviv</dc:title>
  <dc:creator/>
  <dc:language>en</dc:language>
  <cp:keywords/>
  <dcterms:created xsi:type="dcterms:W3CDTF">2026-07-29T18:21:55Z</dcterms:created>
  <dcterms:modified xsi:type="dcterms:W3CDTF">2026-07-29T18:21:55Z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