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Graphic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Malaysia</w:t>
      </w:r>
      <w:r>
        <w:t xml:space="preserve"> </w:t>
      </w:r>
      <w:r>
        <w:t xml:space="preserve">Kuala</w:t>
      </w:r>
      <w:r>
        <w:t xml:space="preserve"> </w:t>
      </w:r>
      <w:r>
        <w:t xml:space="preserve">Lumpur</w:t>
      </w:r>
    </w:p>
    <w:bookmarkStart w:id="21" w:name="title-area"/>
    <w:bookmarkStart w:id="20" w:name="Xf015ebbd5f7a7f001fb928199a02c5a1104963a"/>
    <w:p>
      <w:pPr>
        <w:pStyle w:val="Heading1"/>
      </w:pPr>
      <w:r>
        <w:t xml:space="preserve">The Role of the Graphic Designer in Malaysia Kuala Lumpur: A Bridge Between Global Trends and Local Identity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Academic Poster Presentation</w:t>
      </w:r>
    </w:p>
    <w:p>
      <w:pPr>
        <w:pStyle w:val="BodyText"/>
      </w:pPr>
      <w:r>
        <w:rPr>
          <w:iCs/>
          <w:i/>
        </w:rPr>
        <w:t xml:space="preserve">Presentation Context:</w:t>
      </w:r>
      <w:r>
        <w:t xml:space="preserve"> </w:t>
      </w:r>
      <w:r>
        <w:t xml:space="preserve">Kuala Lumpur, Malaysia</w:t>
      </w:r>
      <w:r>
        <w:br/>
      </w:r>
      <w:r>
        <w:rPr>
          <w:iCs/>
          <w:i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iCs/>
          <w:i/>
        </w:rPr>
        <w:t xml:space="preserve">Jurisdiction/Focus Area:</w:t>
      </w:r>
      <w:r>
        <w:t xml:space="preserve">The dynamic creative sector of Malaysia Kuala Lumpur</w:t>
      </w:r>
    </w:p>
    <w:p>
      <w:pPr>
        <w:pStyle w:val="BodyText"/>
      </w:pPr>
      <w:r>
        <w:br/>
      </w:r>
    </w:p>
    <w:bookmarkEnd w:id="20"/>
    <w:bookmarkEnd w:id="21"/>
    <w:bookmarkStart w:id="22" w:name="introduction"/>
    <w:p>
      <w:pPr>
        <w:pStyle w:val="Heading2"/>
      </w:pPr>
      <w:r>
        <w:t xml:space="preserve">Introduction</w:t>
      </w:r>
    </w:p>
    <w:p>
      <w:pPr>
        <w:pStyle w:val="FirstParagraph"/>
      </w:pPr>
      <w:r>
        <w:t xml:space="preserve">In the rapidly evolving landscape of visual communication, the role of the</w:t>
      </w:r>
      <w:r>
        <w:t xml:space="preserve"> </w:t>
      </w:r>
      <w:r>
        <w:t xml:space="preserve">Graphic Designer</w:t>
      </w:r>
      <w:r>
        <w:t xml:space="preserve"> </w:t>
      </w:r>
      <w:r>
        <w:t xml:space="preserve">has transcended traditional boundaries. This academic poster presentation explores how graphic design functions not merely as an aesthetic enhancement but as a critical strategic tool within the economic and cultural framework of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. As Malaysia's capital and primary economic hub,</w:t>
      </w:r>
      <w:r>
        <w:t xml:space="preserve"> </w:t>
      </w:r>
      <w:r>
        <w:rPr>
          <w:iCs/>
          <w:i/>
        </w:rPr>
        <w:t xml:space="preserve">Malaysia Kuala Lumpur</w:t>
      </w:r>
      <w:r>
        <w:br/>
      </w:r>
      <w:r>
        <w:t xml:space="preserve">The core thesis of this presentation is that</w:t>
      </w:r>
      <w:r>
        <w:t xml:space="preserve"> </w:t>
      </w:r>
      <w:r>
        <w:t xml:space="preserve">Graphic Designers</w:t>
      </w:r>
      <w:r>
        <w:t xml:space="preserve"> </w:t>
      </w:r>
      <w:r>
        <w:t xml:space="preserve">in</w:t>
      </w:r>
      <w:r>
        <w:t xml:space="preserve"> </w:t>
      </w:r>
      <w:r>
        <w:rPr>
          <w:iCs/>
          <w:i/>
        </w:rPr>
        <w:t xml:space="preserve">Malaysia Kuala Lumpur</w:t>
      </w:r>
      <w:r>
        <w:t xml:space="preserve"> </w:t>
      </w:r>
      <w:r>
        <w:t xml:space="preserve">act as cultural mediators. They navigate the complex intersection between universal design principles adopted from Western markets and distinct local cultural nuances inherent to Malaysian society. This dual responsibility requires a sophisticated understanding of semiotics, color psychology, and multilingual typography.</w:t>
      </w:r>
    </w:p>
    <w:p>
      <w:pPr>
        <w:pStyle w:val="BodyText"/>
      </w:pPr>
      <w:r>
        <w:br/>
      </w:r>
    </w:p>
    <w:bookmarkEnd w:id="22"/>
    <w:bookmarkStart w:id="24" w:name="context"/>
    <w:bookmarkStart w:id="23" w:name="X2444e260ac8e445e4cb9051e5ae806e57de57f7"/>
    <w:p>
      <w:pPr>
        <w:pStyle w:val="Heading2"/>
      </w:pPr>
      <w:r>
        <w:t xml:space="preserve">Contextualizing the Creative Economy in Malaysia Kuala Lumpur</w:t>
      </w:r>
    </w:p>
    <w:p>
      <w:pPr>
        <w:pStyle w:val="FirstParagraph"/>
      </w:pPr>
      <w:r>
        <w:t xml:space="preserve">The creative industries contribute significantly to the GDP of Malaysia, with</w:t>
      </w:r>
      <w:r>
        <w:t xml:space="preserve"> </w:t>
      </w:r>
      <w:r>
        <w:rPr>
          <w:iCs/>
          <w:i/>
        </w:rPr>
        <w:t xml:space="preserve">Malaysia Kuala Lumpur</w:t>
      </w:r>
      <w:r>
        <w:t xml:space="preserve"> </w:t>
      </w:r>
      <w:r>
        <w:t xml:space="preserve">at its epicenter. According to recent economic reports from local ministries, the demand for skilled visual communicators has surged due to:</w:t>
      </w:r>
    </w:p>
    <w:p>
      <w:pPr>
        <w:pStyle w:val="BodyText"/>
      </w:pPr>
      <w:r>
        <w:br/>
      </w:r>
    </w:p>
    <w:p>
      <w:pPr>
        <w:numPr>
          <w:ilvl w:val="0"/>
          <w:numId w:val="1001"/>
        </w:numPr>
        <w:pStyle w:val="Compact"/>
      </w:pPr>
      <w:r>
        <w:t xml:space="preserve">The proliferation of digital media platforms across Southeast Asia.</w:t>
      </w:r>
    </w:p>
    <w:p>
      <w:pPr>
        <w:numPr>
          <w:ilvl w:val="0"/>
          <w:numId w:val="1001"/>
        </w:numPr>
        <w:pStyle w:val="Compact"/>
      </w:pPr>
      <w:r>
        <w:t xml:space="preserve">Government initiatives such as the Malaysia Creative Economy Blueprint (MCEB).</w:t>
      </w:r>
    </w:p>
    <w:p>
      <w:pPr>
        <w:numPr>
          <w:ilvl w:val="0"/>
          <w:numId w:val="1001"/>
        </w:numPr>
        <w:pStyle w:val="Compact"/>
      </w:pPr>
      <w:r>
        <w:t xml:space="preserve">A booming tourism sector seeking unique visual narratives to attract international visitors.</w:t>
      </w:r>
    </w:p>
    <w:p>
      <w:pPr>
        <w:pStyle w:val="FirstParagraph"/>
      </w:pPr>
      <w:r>
        <w:br/>
      </w:r>
      <w:r>
        <w:t xml:space="preserve">In this ecosystem, the</w:t>
      </w:r>
      <w:r>
        <w:t xml:space="preserve"> </w:t>
      </w:r>
      <w:r>
        <w:t xml:space="preserve">Graphic Designer</w:t>
      </w:r>
      <w:r>
        <w:t xml:space="preserve"> </w:t>
      </w:r>
      <w:r>
        <w:t xml:space="preserve">is no longer just an executor of briefs but a consultant who interprets brand heritage. For instance, branding for local businesses in</w:t>
      </w:r>
      <w:r>
        <w:t xml:space="preserve"> </w:t>
      </w:r>
      <w:r>
        <w:rPr>
          <w:iCs/>
          <w:i/>
        </w:rPr>
        <w:t xml:space="preserve">Malaysia Kuala Lumpur</w:t>
      </w:r>
      <w:r>
        <w:t xml:space="preserve"> </w:t>
      </w:r>
      <w:r>
        <w:t xml:space="preserve">often involves integrating elements of Islamic art, Malay calligraphy (Jawi script), and indigenous patterns from Borneo into modern minimalist aesthetics.</w:t>
      </w:r>
    </w:p>
    <w:p>
      <w:pPr>
        <w:pStyle w:val="BodyText"/>
      </w:pPr>
      <w:r>
        <w:br/>
      </w:r>
    </w:p>
    <w:bookmarkEnd w:id="23"/>
    <w:bookmarkEnd w:id="24"/>
    <w:bookmarkStart w:id="26" w:name="core-themes"/>
    <w:bookmarkStart w:id="25" w:name="key-themes-in-contemporary-practice"/>
    <w:p>
      <w:pPr>
        <w:pStyle w:val="Heading2"/>
      </w:pPr>
      <w:r>
        <w:t xml:space="preserve">Key Themes in Contemporary Practice</w:t>
      </w:r>
    </w:p>
    <w:p>
      <w:pPr>
        <w:pStyle w:val="FirstParagraph"/>
      </w:pPr>
      <w:r>
        <w:t xml:space="preserve">This section outlines three pivotal areas where</w:t>
      </w:r>
      <w:r>
        <w:t xml:space="preserve"> </w:t>
      </w:r>
      <w:r>
        <w:t xml:space="preserve">Graphic Designers</w:t>
      </w:r>
      <w:r>
        <w:t xml:space="preserve"> </w:t>
      </w:r>
      <w:r>
        <w:t xml:space="preserve">operating in</w:t>
      </w:r>
      <w:r>
        <w:t xml:space="preserve"> </w:t>
      </w:r>
      <w:r>
        <w:rPr>
          <w:iCs/>
          <w:i/>
        </w:rPr>
        <w:t xml:space="preserve">Malaysia Kuala Lumpur</w:t>
      </w:r>
    </w:p>
    <w:p>
      <w:pPr>
        <w:pStyle w:val="BodyText"/>
      </w:pPr>
      <w:r>
        <w:t xml:space="preserve">/strong&gt; make significant impacts:</w:t>
      </w:r>
    </w:p>
    <w:p>
      <w:pPr>
        <w:pStyle w:val="BodyText"/>
      </w:pPr>
      <w:r>
        <w:br/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Integration vs. Global Standardization:</w:t>
      </w:r>
      <w:r>
        <w:t xml:space="preserve"> </w:t>
      </w:r>
      <w:r>
        <w:t xml:space="preserve">Designers face the challenge of maintaining local relevance while meeting global standards. Successful projects in</w:t>
      </w:r>
      <w:r>
        <w:t xml:space="preserve"> </w:t>
      </w:r>
      <w:r>
        <w:rPr>
          <w:iCs/>
          <w:i/>
        </w:rPr>
        <w:t xml:space="preserve">Malaysia Kuala Lumpur</w:t>
      </w:r>
      <w:r>
        <w:t xml:space="preserve"> </w:t>
      </w:r>
      <w:r>
        <w:t xml:space="preserve">often utilize hybrid visual languages that appeal to both domestic audiences and international investors.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Digital-First Approaches:</w:t>
      </w:r>
      <w:r>
        <w:t xml:space="preserve"> </w:t>
      </w:r>
      <w:r>
        <w:t xml:space="preserve">With high smartphone penetration rates in the city, designers must prioritize mobile-responsive layouts. The shift towards UI/UX design is particularly pronounced in fintech startups located in the Golden Triangle of</w:t>
      </w:r>
      <w:r>
        <w:t xml:space="preserve"> </w:t>
      </w:r>
      <w:r>
        <w:rPr>
          <w:iCs/>
          <w:i/>
        </w:rPr>
        <w:t xml:space="preserve">Malaysia Kuala Lumpur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Sustainability and Social Responsibility:</w:t>
      </w:r>
      <w:r>
        <w:t xml:space="preserve"> </w:t>
      </w:r>
      <w:r>
        <w:t xml:space="preserve">There is a growing trend among agencies in</w:t>
      </w:r>
      <w:r>
        <w:t xml:space="preserve"> </w:t>
      </w:r>
      <w:r>
        <w:rPr>
          <w:iCs/>
          <w:i/>
        </w:rPr>
        <w:t xml:space="preserve">Malaysia Kuala Lumpur</w:t>
      </w:r>
    </w:p>
    <w:p>
      <w:pPr>
        <w:pStyle w:val="FirstParagraph"/>
      </w:pPr>
      <w:r>
        <w:br/>
      </w:r>
    </w:p>
    <w:bookmarkEnd w:id="25"/>
    <w:bookmarkEnd w:id="26"/>
    <w:bookmarkStart w:id="28" w:name="case-studies"/>
    <w:bookmarkStart w:id="27" w:name="illustrative-case-studies"/>
    <w:p>
      <w:pPr>
        <w:pStyle w:val="Heading2"/>
      </w:pPr>
      <w:r>
        <w:t xml:space="preserve">Illustrative Case Studies</w:t>
      </w:r>
    </w:p>
    <w:p>
      <w:pPr>
        <w:pStyle w:val="FirstParagraph"/>
      </w:pPr>
      <w:r>
        <w:t xml:space="preserve">To ground these theoretical discussions, we examine two representative examples of work produced by local firms: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1. Tourism Campaigns for Visit Malaysia:</w:t>
      </w:r>
    </w:p>
    <w:p>
      <w:pPr>
        <w:pStyle w:val="BodyText"/>
      </w:pPr>
      <w:r>
        <w:br/>
      </w:r>
      <w:r>
        <w:t xml:space="preserve">Recent campaigns aimed at promoting</w:t>
      </w:r>
      <w:r>
        <w:t xml:space="preserve"> </w:t>
      </w:r>
      <w:r>
        <w:rPr>
          <w:iCs/>
          <w:i/>
        </w:rPr>
        <w:t xml:space="preserve">Malaysia Kuala Lumpur</w:t>
      </w:r>
      <w:r>
        <w:t xml:space="preserve">Graphic Designer</w:t>
      </w:r>
      <w:r>
        <w:br/>
      </w:r>
    </w:p>
    <w:p>
      <w:pPr>
        <w:pStyle w:val="BodyText"/>
      </w:pPr>
      <w:r>
        <w:rPr>
          <w:bCs/>
          <w:b/>
        </w:rPr>
        <w:t xml:space="preserve">2. Branding for Halal-Certified Products:</w:t>
      </w:r>
    </w:p>
    <w:p>
      <w:pPr>
        <w:pStyle w:val="BodyText"/>
      </w:pPr>
      <w:r>
        <w:br/>
      </w:r>
      <w:r>
        <w:t xml:space="preserve">As Malaysia positions itself as a global hub for Halal certification, local designers have developed specialized packaging solutions. These designs must adhere to strict regulatory guidelines while remaining visually appealing on crowded supermarket shelves in</w:t>
      </w:r>
      <w:r>
        <w:t xml:space="preserve"> </w:t>
      </w:r>
      <w:r>
        <w:rPr>
          <w:iCs/>
          <w:i/>
        </w:rPr>
        <w:t xml:space="preserve">Malaysia Kuala Lumpur</w:t>
      </w:r>
      <w:r>
        <w:t xml:space="preserve">. This requires precise use of whitespace and symbolic imagery to convey trustworthiness.</w:t>
      </w:r>
    </w:p>
    <w:p>
      <w:pPr>
        <w:pStyle w:val="BodyText"/>
      </w:pPr>
      <w:r>
        <w:br/>
      </w:r>
    </w:p>
    <w:bookmarkEnd w:id="27"/>
    <w:bookmarkEnd w:id="28"/>
    <w:bookmarkStart w:id="29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In conclusion, the practice of graphic design in</w:t>
      </w:r>
      <w:r>
        <w:t xml:space="preserve"> </w:t>
      </w:r>
      <w:r>
        <w:rPr>
          <w:iCs/>
          <w:i/>
        </w:rPr>
        <w:t xml:space="preserve">Malaysia Kuala Lumpur</w:t>
      </w:r>
      <w:r>
        <w:t xml:space="preserve">Graphic Designer</w:t>
      </w:r>
      <w:r>
        <w:br/>
      </w:r>
      <w:r>
        <w:t xml:space="preserve">Future research should focus on longitudinal studies regarding the impact of AI tools on local design workflows and how emerging technologies like AR/VR will further transform spatial design experiences in urban centers like</w:t>
      </w:r>
      <w:r>
        <w:t xml:space="preserve"> </w:t>
      </w:r>
      <w:r>
        <w:rPr>
          <w:iCs/>
          <w:i/>
        </w:rPr>
        <w:t xml:space="preserve">Malaysia Kuala Lumpur</w:t>
      </w:r>
      <w:r>
        <w:t xml:space="preserve">.</w:t>
      </w:r>
    </w:p>
    <w:p>
      <w:pPr>
        <w:pStyle w:val="BodyText"/>
      </w:pPr>
      <w:r>
        <w:br/>
      </w:r>
      <w:r>
        <w:t xml:space="preserve">Ultimately, recognizing the specialized role of designers in this context helps stakeholders appreciate the value they bring to economic development, cultural preservation, and social cohesion.</w:t>
      </w:r>
    </w:p>
    <w:p>
      <w:pPr>
        <w:pStyle w:val="BodyText"/>
      </w:pPr>
      <w:r>
        <w:br/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numPr>
          <w:ilvl w:val="0"/>
          <w:numId w:val="1003"/>
        </w:numPr>
        <w:pStyle w:val="Compact"/>
      </w:pPr>
      <w:r>
        <w:t xml:space="preserve">Teknologi Kreatif Malaysia. (2021). *National Creative Economy Blueprint 2021-2035*. Ministry of Tourism, Arts and Culture.</w:t>
      </w:r>
    </w:p>
    <w:p>
      <w:pPr>
        <w:numPr>
          <w:ilvl w:val="0"/>
          <w:numId w:val="1003"/>
        </w:numPr>
        <w:pStyle w:val="Compact"/>
      </w:pPr>
      <w:r>
        <w:t xml:space="preserve">Ahmad, Z., &amp; Lee, S. (2019). "Visual Identity and Nationalism in Malaysian Advertising." *Journal of Southeast Asian Studies*, 45(3), 112-130.</w:t>
      </w:r>
    </w:p>
    <w:p>
      <w:pPr>
        <w:numPr>
          <w:ilvl w:val="0"/>
          <w:numId w:val="1003"/>
        </w:numPr>
        <w:pStyle w:val="Compact"/>
      </w:pPr>
      <w:r>
        <w:t xml:space="preserve">Design Council Malaysia. (2022). *State of the Industry Report: Kuala Lumpur Creative Sector*. KL:</w:t>
      </w:r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01">
    <w:nsid w:val="A994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The Role of the Graphic Designer in Malaysia Kuala Lumpur</dc:title>
  <dc:creator/>
  <dc:language>en</dc:language>
  <cp:keywords/>
  <dcterms:created xsi:type="dcterms:W3CDTF">2026-07-29T13:49:27Z</dcterms:created>
  <dcterms:modified xsi:type="dcterms:W3CDTF">2026-07-29T13:49:27Z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