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Graphic</w:t>
      </w:r>
      <w:r>
        <w:t xml:space="preserve"> </w:t>
      </w:r>
      <w:r>
        <w:t xml:space="preserve">Designer</w:t>
      </w:r>
      <w:r>
        <w:t xml:space="preserve"> </w:t>
      </w:r>
      <w:r>
        <w:t xml:space="preserve">in</w:t>
      </w:r>
      <w:r>
        <w:t xml:space="preserve"> </w:t>
      </w:r>
      <w:r>
        <w:t xml:space="preserve">Mexico</w:t>
      </w:r>
      <w:r>
        <w:t xml:space="preserve"> </w:t>
      </w:r>
      <w:r>
        <w:t xml:space="preserve">City</w:t>
      </w:r>
    </w:p>
    <w:bookmarkStart w:id="20" w:name="X5e518ed7a010fe766be07f4b0565a11354a3399"/>
    <w:p>
      <w:pPr>
        <w:pStyle w:val="Heading1"/>
      </w:pPr>
      <w:r>
        <w:t xml:space="preserve">The Visual Synthesis of Tradition and Innovation</w:t>
      </w:r>
    </w:p>
    <w:p>
      <w:pPr>
        <w:pStyle w:val="FirstParagraph"/>
      </w:pPr>
      <w:r>
        <w:rPr>
          <w:bCs/>
          <w:b/>
        </w:rPr>
        <w:t xml:space="preserve">Academic Poster Presentation | Graphic Designer Context in Mexico City</w:t>
      </w:r>
    </w:p>
    <w:bookmarkEnd w:id="20"/>
    <w:bookmarkStart w:id="21" w:name="introduction"/>
    <w:p>
      <w:pPr>
        <w:pStyle w:val="Heading2"/>
      </w:pPr>
      <w:r>
        <w:t xml:space="preserve">Introduction</w:t>
      </w:r>
    </w:p>
    <w:p>
      <w:pPr>
        <w:pStyle w:val="FirstParagraph"/>
      </w:pPr>
      <w:r>
        <w:t xml:space="preserve">The contemporary academic discourse surrounding graphic design often overlooks the profound socio-cultural implications of visual communication in rapidly urbanizing contexts. This poster presentation focuses specifically on the role of the Graphic Designer operating within Mexico City, a megalopolis characterized by its rich historical stratification and dynamic modern economic landscape. The objective is to analyze how local designers navigate the tension between globalized aesthetic standards and deep-rooted indigenous heritage.</w:t>
      </w:r>
    </w:p>
    <w:p>
      <w:pPr>
        <w:pStyle w:val="BodyText"/>
      </w:pPr>
      <w:r>
        <w:t xml:space="preserve">Mexico City, historically known as Tenochtitlan before its Spanish conquest, serves not just as a geographical location but as a cultural crucible. For the Graphic Designer in this environment, every visual project is an act of translation between past and future. This study posits that effective design in Mexico City requires a bilingual approach to culture: mastering both global digital trends and the semiotics of Mexican identity.</w:t>
      </w:r>
    </w:p>
    <w:bookmarkEnd w:id="21"/>
    <w:bookmarkStart w:id="22" w:name="methodology"/>
    <w:p>
      <w:pPr>
        <w:pStyle w:val="Heading2"/>
      </w:pPr>
      <w:r>
        <w:t xml:space="preserve">Methodology</w:t>
      </w:r>
    </w:p>
    <w:p>
      <w:pPr>
        <w:numPr>
          <w:ilvl w:val="0"/>
          <w:numId w:val="1001"/>
        </w:numPr>
        <w:pStyle w:val="Compact"/>
      </w:pPr>
      <w:r>
        <w:rPr>
          <w:bCs/>
          <w:b/>
        </w:rPr>
        <w:t xml:space="preserve">Cultural Semiotic Analysis:</w:t>
      </w:r>
      <w:r>
        <w:t xml:space="preserve"> </w:t>
      </w:r>
      <w:r>
        <w:t xml:space="preserve">Examining branding materials from prominent Mexico City-based design agencies to decode symbolic usage of pre-Hispanic and colonial motifs.</w:t>
      </w:r>
    </w:p>
    <w:p>
      <w:pPr>
        <w:numPr>
          <w:ilvl w:val="0"/>
          <w:numId w:val="1001"/>
        </w:numPr>
        <w:pStyle w:val="Compact"/>
      </w:pPr>
      <w:r>
        <w:rPr>
          <w:bCs/>
          <w:b/>
        </w:rPr>
        <w:t xml:space="preserve">Semi-Structured Interviews:</w:t>
      </w:r>
      <w:r>
        <w:t xml:space="preserve"> </w:t>
      </w:r>
      <w:r>
        <w:t xml:space="preserve">Conducting interviews with ten practicing Graphic Designers specializing in urban branding, packaging, and digital media in Mexico City.</w:t>
      </w:r>
    </w:p>
    <w:p>
      <w:pPr>
        <w:numPr>
          <w:ilvl w:val="0"/>
          <w:numId w:val="1001"/>
        </w:numPr>
        <w:pStyle w:val="Compact"/>
      </w:pPr>
      <w:r>
        <w:rPr>
          <w:bCs/>
          <w:b/>
        </w:rPr>
        <w:t xml:space="preserve">Aesthetic Mapping:</w:t>
      </w:r>
      <w:r>
        <w:t xml:space="preserve"> </w:t>
      </w:r>
      <w:r>
        <w:t xml:space="preserve">Classifying contemporary design trends based on their adherence to traditional Mexican aesthetics versus minimalist international styles.</w:t>
      </w:r>
    </w:p>
    <w:bookmarkEnd w:id="22"/>
    <w:bookmarkStart w:id="23" w:name="theoretical-framework"/>
    <w:p>
      <w:pPr>
        <w:pStyle w:val="Heading2"/>
      </w:pPr>
      <w:r>
        <w:t xml:space="preserve">Theoretical Framework</w:t>
      </w:r>
    </w:p>
    <w:p>
      <w:pPr>
        <w:pStyle w:val="FirstParagraph"/>
      </w:pPr>
      <w:r>
        <w:t xml:space="preserve">The framework relies on the concept of "Mestizaje" (mixing) applied to visual arts. Just as the Mexican people are a synthesis of indigenous and European roots, modern graphic design in Mexico City reflects a hybridity that resists pure categorization. We reference the works of early 20th-century muralists who utilized public spaces for social commentary, arguing that today's Graphic Designers act as digital muralists, addressing urban identity on screens and physical advertisements alike.</w:t>
      </w:r>
    </w:p>
    <w:bookmarkEnd w:id="23"/>
    <w:bookmarkStart w:id="27" w:name="key-findings"/>
    <w:p>
      <w:pPr>
        <w:pStyle w:val="Heading2"/>
      </w:pPr>
      <w:r>
        <w:t xml:space="preserve">Key Findings</w:t>
      </w:r>
    </w:p>
    <w:bookmarkStart w:id="24" w:name="aesthetic-hybridity-in-branding"/>
    <w:p>
      <w:pPr>
        <w:pStyle w:val="Heading3"/>
      </w:pPr>
      <w:r>
        <w:t xml:space="preserve">Aesthetic Hybridity in Branding</w:t>
      </w:r>
    </w:p>
    <w:p>
      <w:pPr>
        <w:pStyle w:val="FirstParagraph"/>
      </w:pPr>
      <w:r>
        <w:t xml:space="preserve">Data indicates a significant rise in brands targeting both local and international tourists. These entities employ Graphic Designers who strategically blend typographic elements reminiscent of colonial handwriting with clean, modernist sans-serif fonts. This visual syntax communicates reliability while maintaining an air of exotic authenticity.</w:t>
      </w:r>
    </w:p>
    <w:bookmarkEnd w:id="24"/>
    <w:bookmarkStart w:id="25" w:name="the-digital-transformation"/>
    <w:p>
      <w:pPr>
        <w:pStyle w:val="Heading3"/>
      </w:pPr>
      <w:r>
        <w:t xml:space="preserve">The Digital Transformation</w:t>
      </w:r>
    </w:p>
    <w:p>
      <w:pPr>
        <w:pStyle w:val="FirstParagraph"/>
      </w:pPr>
      <w:r>
        <w:t xml:space="preserve">Mexico City is emerging as a primary tech hub in Latin America. The Graphic Designer here is increasingly required to possess UX/UI skills alongside traditional print competencies. However, our findings suggest that even in digital interfaces, the preference for vibrant color palettes and intricate patterns—echoing textile traditions like those from Oaxaca or Chiapas—remains strong among consumers.</w:t>
      </w:r>
    </w:p>
    <w:bookmarkEnd w:id="25"/>
    <w:bookmarkStart w:id="26" w:name="social-responsibility"/>
    <w:p>
      <w:pPr>
        <w:pStyle w:val="Heading3"/>
      </w:pPr>
      <w:r>
        <w:t xml:space="preserve">Social Responsibility</w:t>
      </w:r>
    </w:p>
    <w:p>
      <w:pPr>
        <w:pStyle w:val="FirstParagraph"/>
      </w:pPr>
      <w:r>
        <w:t xml:space="preserve">A recurring theme in interviews was the ethical obligation of designers to address social issues. In Mexico City, Graphic Design is frequently utilized for non-profits and community organizations focusing on urban renewal, environmental protection of the Valley of Mexico, and cultural preservation.</w:t>
      </w:r>
    </w:p>
    <w:bookmarkEnd w:id="26"/>
    <w:bookmarkEnd w:id="27"/>
    <w:p>
      <w:pPr>
        <w:pStyle w:val="BodyText"/>
      </w:pPr>
      <w:r>
        <w:rPr>
          <w:bCs/>
          <w:b/>
        </w:rPr>
        <w:t xml:space="preserve">Contact:</w:t>
      </w:r>
      <w:r>
        <w:t xml:space="preserve"> </w:t>
      </w:r>
      <w:r>
        <w:t xml:space="preserve">Department of Visual Arts | University of Mexico City</w:t>
      </w:r>
    </w:p>
    <w:p>
      <w:pPr>
        <w:pStyle w:val="BodyText"/>
      </w:pPr>
      <w:r>
        <w:t xml:space="preserve">© 2024 Academic Poster Series on Global Design Practices.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Synthesis of Tradition and Innovation: The Role of the Modern Graphic Designer in Mexico City</dc:title>
  <dc:creator/>
  <dc:language>en</dc:language>
  <cp:keywords/>
  <dcterms:created xsi:type="dcterms:W3CDTF">2026-07-29T20:32:23Z</dcterms:created>
  <dcterms:modified xsi:type="dcterms:W3CDTF">2026-07-29T20:32:23Z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