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Casablanca</w:t>
      </w:r>
    </w:p>
    <w:bookmarkStart w:id="20" w:name="X6da697a51b066926aba02a3c199b2f14907c1da"/>
    <w:p>
      <w:pPr>
        <w:pStyle w:val="Heading1"/>
      </w:pPr>
      <w:r>
        <w:t xml:space="preserve">The Evolving Role of the Graphic Designer in the Digital Landscape of Casablanca</w:t>
      </w:r>
    </w:p>
    <w:p>
      <w:pPr>
        <w:pStyle w:val="FirstParagraph"/>
      </w:pPr>
      <w:r>
        <w:br/>
      </w:r>
    </w:p>
    <w:p>
      <w:pPr>
        <w:pStyle w:val="BodyText"/>
      </w:pPr>
      <w:r>
        <w:t xml:space="preserve">An Academic Analysis on Cultural Hybridization, Economic Integration, and Visual Identity</w:t>
      </w:r>
    </w:p>
    <w:p>
      <w:pPr>
        <w:pStyle w:val="BodyText"/>
      </w:pPr>
      <w:r>
        <w:br/>
      </w:r>
      <w:r>
        <w:rPr>
          <w:bCs/>
          <w:b/>
        </w:rPr>
        <w:t xml:space="preserve">Presenter: [Your Name/Academic Institution]</w:t>
      </w:r>
      <w:r>
        <w:br/>
      </w:r>
      <w:r>
        <w:t xml:space="preserve">Casablanca Conference on Digital Arts &amp; Business Communication 2024</w:t>
      </w:r>
    </w:p>
    <w:bookmarkEnd w:id="20"/>
    <w:bookmarkStart w:id="21" w:name="introduction"/>
    <w:p>
      <w:pPr>
        <w:pStyle w:val="Heading2"/>
      </w:pPr>
      <w:r>
        <w:t xml:space="preserve">Introduction</w:t>
      </w:r>
    </w:p>
    <w:p>
      <w:pPr>
        <w:pStyle w:val="FirstParagraph"/>
      </w:pPr>
      <w:r>
        <w:br/>
      </w:r>
    </w:p>
    <w:p>
      <w:pPr>
        <w:pStyle w:val="BodyText"/>
      </w:pPr>
      <w:r>
        <w:t xml:space="preserve">Casablanca, the economic heartbeat of Morocco, stands at a unique crossroads where deep-rooted Berber and Arab traditions collide with rapid modernization and global digital integration. Within this vibrant metropolis, the role of the</w:t>
      </w:r>
      <w:r>
        <w:t xml:space="preserve"> </w:t>
      </w:r>
      <w:r>
        <w:rPr>
          <w:bCs/>
          <w:b/>
        </w:rPr>
        <w:t xml:space="preserve">Graphic Designer</w:t>
      </w:r>
      <w:r>
        <w:t xml:space="preserve"> </w:t>
      </w:r>
      <w:r>
        <w:t xml:space="preserve">has transcended traditional aesthetic boundaries to become a crucial mediator between cultural heritage and contemporary consumer behavior.</w:t>
      </w:r>
    </w:p>
    <w:p>
      <w:pPr>
        <w:pStyle w:val="BodyText"/>
      </w:pPr>
      <w:r>
        <w:br/>
      </w:r>
    </w:p>
    <w:p>
      <w:pPr>
        <w:pStyle w:val="BodyText"/>
      </w:pPr>
      <w:r>
        <w:t xml:space="preserve">This poster presentation explores the multifaceted responsibilities of graphic designers operating within Morocco Casablanca. It investigates how visual communication serves as a bridge for international businesses seeking local relevance, while simultaneously empowering local entrepreneurs to articulate their brand identities on the global stage.</w:t>
      </w:r>
    </w:p>
    <w:p>
      <w:pPr>
        <w:pStyle w:val="BodyText"/>
      </w:pPr>
      <w:r>
        <w:br/>
      </w:r>
    </w:p>
    <w:p>
      <w:pPr>
        <w:pStyle w:val="BodyText"/>
      </w:pPr>
      <w:r>
        <w:rPr>
          <w:bCs/>
          <w:b/>
        </w:rPr>
        <w:t xml:space="preserve">Research Objective:</w:t>
      </w:r>
      <w:r>
        <w:t xml:space="preserve"> </w:t>
      </w:r>
      <w:r>
        <w:t xml:space="preserve">To analyze how Moroccan graphic designers navigate the tension between traditional Islamic art principles and modern Western design paradigms in the commercial sector of Casablanca.</w:t>
      </w:r>
    </w:p>
    <w:bookmarkEnd w:id="21"/>
    <w:bookmarkStart w:id="23" w:name="methodology"/>
    <w:bookmarkStart w:id="22" w:name="theoretical-framework"/>
    <w:p>
      <w:pPr>
        <w:pStyle w:val="Heading2"/>
      </w:pPr>
      <w:r>
        <w:t xml:space="preserve">Theoretical Framework</w:t>
      </w:r>
    </w:p>
    <w:p>
      <w:pPr>
        <w:pStyle w:val="FirstParagraph"/>
      </w:pPr>
      <w:r>
        <w:br/>
      </w:r>
    </w:p>
    <w:p>
      <w:pPr>
        <w:pStyle w:val="BodyText"/>
      </w:pPr>
      <w:r>
        <w:t xml:space="preserve">This study utilizes a qualitative approach, examining case studies from prominent creative agencies in Morocco Casablanca. Key concepts include:</w:t>
      </w:r>
    </w:p>
    <w:p>
      <w:pPr>
        <w:pStyle w:val="BodyText"/>
      </w:pPr>
      <w:r>
        <w:br/>
      </w:r>
    </w:p>
    <w:p>
      <w:pPr>
        <w:numPr>
          <w:ilvl w:val="0"/>
          <w:numId w:val="1001"/>
        </w:numPr>
        <w:pStyle w:val="Compact"/>
      </w:pPr>
      <w:r>
        <w:rPr>
          <w:bCs/>
          <w:b/>
        </w:rPr>
        <w:t xml:space="preserve">Cultural Hybridization:</w:t>
      </w:r>
      <w:r>
        <w:t xml:space="preserve"> </w:t>
      </w:r>
      <w:r>
        <w:t xml:space="preserve">The blending of Maghrebi geometric patterns with Swiss International Style.</w:t>
      </w:r>
    </w:p>
    <w:p>
      <w:pPr>
        <w:numPr>
          <w:ilvl w:val="0"/>
          <w:numId w:val="1001"/>
        </w:numPr>
        <w:pStyle w:val="Compact"/>
      </w:pPr>
      <w:r>
        <w:rPr>
          <w:bCs/>
          <w:b/>
        </w:rPr>
        <w:t xml:space="preserve">Digital Transition:</w:t>
      </w:r>
      <w:r>
        <w:t xml:space="preserve"> </w:t>
      </w:r>
      <w:r>
        <w:t xml:space="preserve">The shift from print-heavy industries to UI/UX and digital branding.</w:t>
      </w:r>
    </w:p>
    <w:p>
      <w:pPr>
        <w:numPr>
          <w:ilvl w:val="0"/>
          <w:numId w:val="1001"/>
        </w:numPr>
        <w:pStyle w:val="Compact"/>
      </w:pPr>
      <w:r>
        <w:rPr>
          <w:bCs/>
          <w:b/>
        </w:rPr>
        <w:t xml:space="preserve">Socio-Economic Context:</w:t>
      </w:r>
      <w:r>
        <w:t xml:space="preserve"> </w:t>
      </w:r>
      <w:r>
        <w:t xml:space="preserve">How the local economy influences design aesthetics and client expectations in Casablanca.</w:t>
      </w:r>
    </w:p>
    <w:p>
      <w:pPr>
        <w:pStyle w:val="FirstParagraph"/>
      </w:pPr>
      <w:r>
        <w:br/>
      </w:r>
    </w:p>
    <w:bookmarkEnd w:id="22"/>
    <w:bookmarkEnd w:id="23"/>
    <w:bookmarkStart w:id="28" w:name="analysis"/>
    <w:bookmarkStart w:id="27" w:name="the-modern-graphic-designer"/>
    <w:p>
      <w:pPr>
        <w:pStyle w:val="Heading2"/>
      </w:pPr>
      <w:r>
        <w:t xml:space="preserve">The Modern Graphic Designer</w:t>
      </w:r>
    </w:p>
    <w:p>
      <w:pPr>
        <w:pStyle w:val="FirstParagraph"/>
      </w:pPr>
      <w:r>
        <w:br/>
      </w:r>
    </w:p>
    <w:p>
      <w:pPr>
        <w:pStyle w:val="BodyText"/>
      </w:pPr>
      <w:r>
        <w:t xml:space="preserve">In the bustling business district of Casablanca, the graphic designer acts as a strategic partner rather than merely an artistic executor. The modern professional must possess a dual literacy: mastery of global software tools (Adobe Creative Cloud, Figma) and deep cultural intelligence regarding Moroccan consumer psychology.</w:t>
      </w:r>
    </w:p>
    <w:p>
      <w:pPr>
        <w:pStyle w:val="BodyText"/>
      </w:pPr>
      <w:r>
        <w:br/>
      </w:r>
    </w:p>
    <w:bookmarkStart w:id="24" w:name="visualizing-tradition-for-modern-markets"/>
    <w:p>
      <w:pPr>
        <w:pStyle w:val="Heading3"/>
      </w:pPr>
      <w:r>
        <w:t xml:space="preserve">1. Visualizing Tradition for Modern Markets</w:t>
      </w:r>
    </w:p>
    <w:p>
      <w:pPr>
        <w:pStyle w:val="FirstParagraph"/>
      </w:pPr>
      <w:r>
        <w:br/>
      </w:r>
    </w:p>
    <w:p>
      <w:pPr>
        <w:pStyle w:val="BodyText"/>
      </w:pPr>
      <w:r>
        <w:t xml:space="preserve">Morocco Casablanca is home to a burgeoning tourism and hospitality sector. Designers here are tasked with reinterpreting ancient motifs—such as Zellige tilework and Arabesque calligraphy—into sleek, minimalist brand identities that appeal to both local elites and international tourists. This requires a nuanced understanding of color theory where traditional reds (Marrakech/Casablanca flag) and greens coexist with contemporary neutrals.</w:t>
      </w:r>
    </w:p>
    <w:p>
      <w:pPr>
        <w:pStyle w:val="BodyText"/>
      </w:pPr>
      <w:r>
        <w:br/>
      </w:r>
    </w:p>
    <w:bookmarkEnd w:id="24"/>
    <w:bookmarkStart w:id="25" w:name="the-bilingual-imperative"/>
    <w:p>
      <w:pPr>
        <w:pStyle w:val="Heading3"/>
      </w:pPr>
      <w:r>
        <w:t xml:space="preserve">2. The Bilingual Imperative</w:t>
      </w:r>
    </w:p>
    <w:p>
      <w:pPr>
        <w:pStyle w:val="FirstParagraph"/>
      </w:pPr>
      <w:r>
        <w:br/>
      </w:r>
    </w:p>
    <w:p>
      <w:pPr>
        <w:pStyle w:val="BodyText"/>
      </w:pPr>
      <w:r>
        <w:t xml:space="preserve">A distinct challenge for the graphic designer in Morocco Casablanca is typographic harmony between Arabic, French, and increasingly English. Unlike many Western contexts where monolingual design dominates, here the layout must accommodate Right-to-Left (RTL) script alongside Left-to-Right (LTR) text without compromising visual balance. This linguistic complexity demands advanced kerning skills and a sophisticated approach to hierarchy.</w:t>
      </w:r>
    </w:p>
    <w:p>
      <w:pPr>
        <w:pStyle w:val="BodyText"/>
      </w:pPr>
      <w:r>
        <w:br/>
      </w:r>
    </w:p>
    <w:bookmarkEnd w:id="25"/>
    <w:bookmarkStart w:id="26" w:name="digital-transformation"/>
    <w:p>
      <w:pPr>
        <w:pStyle w:val="Heading3"/>
      </w:pPr>
      <w:r>
        <w:t xml:space="preserve">3. Digital Transformation</w:t>
      </w:r>
    </w:p>
    <w:p>
      <w:pPr>
        <w:pStyle w:val="FirstParagraph"/>
      </w:pPr>
      <w:r>
        <w:br/>
      </w:r>
    </w:p>
    <w:p>
      <w:pPr>
        <w:pStyle w:val="BodyText"/>
      </w:pPr>
      <w:r>
        <w:t xml:space="preserve">As Casablanca establishes itself as the tech hub of North Africa, the demand for UI/UX design is skyrocketing. Graphic designers are pivoting toward screen-based media, ensuring that static logos adapt dynamically to mobile interfaces. This shift has necessitated a rigorous academic and practical retraining within Morocco's design schools.</w:t>
      </w:r>
    </w:p>
    <w:p>
      <w:pPr>
        <w:pStyle w:val="BodyText"/>
      </w:pPr>
      <w:r>
        <w:br/>
      </w:r>
    </w:p>
    <w:bookmarkEnd w:id="26"/>
    <w:bookmarkEnd w:id="27"/>
    <w:bookmarkEnd w:id="28"/>
    <w:bookmarkStart w:id="31" w:name="implications"/>
    <w:bookmarkStart w:id="30" w:name="socio-economic-implications"/>
    <w:p>
      <w:pPr>
        <w:pStyle w:val="Heading2"/>
      </w:pPr>
      <w:r>
        <w:t xml:space="preserve">Socio-Economic Implications</w:t>
      </w:r>
    </w:p>
    <w:p>
      <w:pPr>
        <w:pStyle w:val="FirstParagraph"/>
      </w:pPr>
      <w:r>
        <w:br/>
      </w:r>
    </w:p>
    <w:p>
      <w:pPr>
        <w:pStyle w:val="BodyText"/>
      </w:pPr>
      <w:r>
        <w:t xml:space="preserve">The impact of graphic design in Casablanca extends beyond aesthetics. Effective branding drives foreign direct investment by signaling professionalism and stability. Furthermore, designers play a critical role in social marketing campaigns regarding public health, environmental awareness, and digital literacy within the city.</w:t>
      </w:r>
    </w:p>
    <w:p>
      <w:pPr>
        <w:pStyle w:val="BodyText"/>
      </w:pPr>
      <w:r>
        <w:br/>
      </w:r>
    </w:p>
    <w:bookmarkStart w:id="29" w:name="challenges-facing-designers"/>
    <w:p>
      <w:pPr>
        <w:pStyle w:val="Heading3"/>
      </w:pPr>
      <w:r>
        <w:t xml:space="preserve">Challenges Facing Designers</w:t>
      </w:r>
    </w:p>
    <w:p>
      <w:pPr>
        <w:pStyle w:val="FirstParagraph"/>
      </w:pPr>
      <w:r>
        <w:br/>
      </w:r>
    </w:p>
    <w:p>
      <w:pPr>
        <w:numPr>
          <w:ilvl w:val="0"/>
          <w:numId w:val="1002"/>
        </w:numPr>
        <w:pStyle w:val="Compact"/>
      </w:pPr>
      <w:r>
        <w:rPr>
          <w:bCs/>
          <w:b/>
        </w:rPr>
        <w:t xml:space="preserve">Pricing Power:</w:t>
      </w:r>
      <w:r>
        <w:t xml:space="preserve"> </w:t>
      </w:r>
      <w:r>
        <w:t xml:space="preserve">Local clients often undervalue intellectual property compared to European counterparts.</w:t>
      </w:r>
    </w:p>
    <w:p>
      <w:pPr>
        <w:numPr>
          <w:ilvl w:val="0"/>
          <w:numId w:val="1002"/>
        </w:numPr>
        <w:pStyle w:val="Compact"/>
      </w:pPr>
      <w:r>
        <w:rPr>
          <w:bCs/>
          <w:b/>
        </w:rPr>
        <w:t xml:space="preserve">Talent Drain:</w:t>
      </w:r>
      <w:r>
        <w:t xml:space="preserve"> </w:t>
      </w:r>
      <w:r>
        <w:t xml:space="preserve">Brain drain remains a concern as top Moroccan designers seek opportunities in Paris or Dubai.</w:t>
      </w:r>
    </w:p>
    <w:p>
      <w:pPr>
        <w:pStyle w:val="FirstParagraph"/>
      </w:pPr>
      <w:r>
        <w:br/>
      </w:r>
    </w:p>
    <w:p>
      <w:pPr>
        <w:pStyle w:val="BodyText"/>
      </w:pPr>
      <w:r>
        <w:rPr>
          <w:bCs/>
          <w:b/>
        </w:rPr>
        <w:t xml:space="preserve">Solution Strategy:</w:t>
      </w:r>
      <w:r>
        <w:t xml:space="preserve"> </w:t>
      </w:r>
      <w:r>
        <w:t xml:space="preserve">Strengthening local design incubators and establishing stronger copyright enforcement laws in Morocco Casablanca to protect creative assets.</w:t>
      </w:r>
    </w:p>
    <w:p>
      <w:pPr>
        <w:pStyle w:val="BodyText"/>
      </w:pPr>
      <w:r>
        <w:br/>
      </w:r>
    </w:p>
    <w:bookmarkEnd w:id="29"/>
    <w:bookmarkEnd w:id="30"/>
    <w:bookmarkEnd w:id="31"/>
    <w:bookmarkStart w:id="32" w:name="conclusion"/>
    <w:p>
      <w:pPr>
        <w:pStyle w:val="Heading2"/>
      </w:pPr>
      <w:r>
        <w:t xml:space="preserve">Conclusion</w:t>
      </w:r>
    </w:p>
    <w:p>
      <w:pPr>
        <w:pStyle w:val="FirstParagraph"/>
      </w:pPr>
      <w:r>
        <w:br/>
      </w:r>
    </w:p>
    <w:p>
      <w:pPr>
        <w:pStyle w:val="BodyText"/>
      </w:pPr>
      <w:r>
        <w:t xml:space="preserve">The graphic designer in Casablanca is an architect of cultural dialogue. By synthesizing the rich visual history of Morocco with the urgent demands of a digital global economy, these professionals are reshaping how the city presents itself to the world. Future research should focus on the long-term impact of AI-generated imagery on traditional Moroccan design practices.</w:t>
      </w:r>
    </w:p>
    <w:p>
      <w:pPr>
        <w:pStyle w:val="BodyText"/>
      </w:pPr>
      <w:r>
        <w:br/>
      </w:r>
    </w:p>
    <w:p>
      <w:pPr>
        <w:pStyle w:val="BodyText"/>
      </w:pPr>
      <w:r>
        <w:t xml:space="preserve">Ultimately, understanding this dynamic provides valuable insights for global brands entering North African markets and for policymakers aiming to boost Morocco's creative economy sector.</w:t>
      </w:r>
    </w:p>
    <w:p>
      <w:pPr>
        <w:pStyle w:val="BodyText"/>
      </w:pPr>
      <w:r>
        <w:br/>
      </w:r>
    </w:p>
    <w:bookmarkEnd w:id="32"/>
    <w:bookmarkStart w:id="34" w:name="references"/>
    <w:bookmarkStart w:id="33" w:name="select-references"/>
    <w:p>
      <w:pPr>
        <w:pStyle w:val="Heading2"/>
      </w:pPr>
      <w:r>
        <w:t xml:space="preserve">Select References</w:t>
      </w:r>
    </w:p>
    <w:p>
      <w:pPr>
        <w:pStyle w:val="FirstParagraph"/>
      </w:pPr>
      <w:r>
        <w:br/>
      </w:r>
    </w:p>
    <w:p>
      <w:pPr>
        <w:numPr>
          <w:ilvl w:val="0"/>
          <w:numId w:val="1003"/>
        </w:numPr>
        <w:pStyle w:val="Compact"/>
      </w:pPr>
      <w:r>
        <w:t xml:space="preserve">Bensalah, A. (2019). *Typography and Identity in the Maghreb*. Casablanca University Press.</w:t>
      </w:r>
    </w:p>
    <w:p>
      <w:pPr>
        <w:numPr>
          <w:ilvl w:val="0"/>
          <w:numId w:val="1003"/>
        </w:numPr>
        <w:pStyle w:val="Compact"/>
      </w:pPr>
      <w:r>
        <w:t xml:space="preserve">Casablanca Creative District Report (2023). Ministry of Culture, Kingdom of Morocco.</w:t>
      </w:r>
    </w:p>
    <w:p>
      <w:pPr>
        <w:numPr>
          <w:ilvl w:val="0"/>
          <w:numId w:val="1003"/>
        </w:numPr>
        <w:pStyle w:val="Compact"/>
      </w:pPr>
      <w:r>
        <w:t xml:space="preserve">Duque-Lema, E., &amp; Dhoest, A. (2018). *Design Education in North Africa*. International Journal of Art &amp; Design Education.</w:t>
      </w:r>
    </w:p>
    <w:p>
      <w:pPr>
        <w:pStyle w:val="FirstParagraph"/>
      </w:pPr>
      <w:r>
        <w:br/>
      </w:r>
    </w:p>
    <w:bookmarkEnd w:id="33"/>
    <w:bookmarkEnd w:id="34"/>
    <w:p>
      <w:pPr>
        <w:pStyle w:val="BodyText"/>
      </w:pPr>
      <w:r>
        <w:rPr>
          <w:bCs/>
          <w:b/>
        </w:rPr>
        <w:t xml:space="preserve">Contact Information:</w:t>
      </w:r>
    </w:p>
    <w:p>
      <w:pPr>
        <w:pStyle w:val="BodyText"/>
      </w:pPr>
      <w:r>
        <w:t xml:space="preserve">Email: researcher@academic-institute.ma | Phone: +212 5XX-XXXXXX</w:t>
      </w:r>
    </w:p>
    <w:p>
      <w:pPr>
        <w:pStyle w:val="BodyText"/>
      </w:pPr>
      <w:r>
        <w:br/>
      </w: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Graphic Designer in the Digital Landscape of Casablanca</dc:title>
  <dc:creator/>
  <dc:language>en</dc:language>
  <cp:keywords/>
  <dcterms:created xsi:type="dcterms:W3CDTF">2026-07-29T19:18:44Z</dcterms:created>
  <dcterms:modified xsi:type="dcterms:W3CDTF">2026-07-29T19:18:44Z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